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23" w:rsidRPr="00E81723" w:rsidRDefault="00E81723" w:rsidP="00E81723">
      <w:pPr>
        <w:rPr>
          <w:b/>
          <w:bCs/>
        </w:rPr>
      </w:pPr>
      <w:r w:rsidRPr="00E81723">
        <w:rPr>
          <w:b/>
          <w:bCs/>
        </w:rPr>
        <w:t xml:space="preserve">Hendrik </w:t>
      </w:r>
      <w:proofErr w:type="spellStart"/>
      <w:r w:rsidRPr="00E81723">
        <w:rPr>
          <w:b/>
          <w:bCs/>
        </w:rPr>
        <w:t>Conscience</w:t>
      </w:r>
      <w:proofErr w:type="spellEnd"/>
    </w:p>
    <w:p w:rsidR="00E81723" w:rsidRPr="00E81723" w:rsidRDefault="00E81723" w:rsidP="00E81723">
      <w:r w:rsidRPr="00E81723">
        <w:t>Uit Wikipedia, de vrije encyclopedie</w:t>
      </w:r>
    </w:p>
    <w:p w:rsidR="00E81723" w:rsidRPr="00E81723" w:rsidRDefault="00E81723" w:rsidP="00E81723"/>
    <w:tbl>
      <w:tblPr>
        <w:tblW w:w="4050" w:type="dxa"/>
        <w:tblCellSpacing w:w="7" w:type="dxa"/>
        <w:tblInd w:w="240" w:type="dxa"/>
        <w:tblCellMar>
          <w:left w:w="0" w:type="dxa"/>
          <w:right w:w="0" w:type="dxa"/>
        </w:tblCellMar>
        <w:tblLook w:val="04A0" w:firstRow="1" w:lastRow="0" w:firstColumn="1" w:lastColumn="0" w:noHBand="0" w:noVBand="1"/>
      </w:tblPr>
      <w:tblGrid>
        <w:gridCol w:w="4050"/>
      </w:tblGrid>
      <w:tr w:rsidR="00E81723" w:rsidRPr="00E81723" w:rsidTr="00E81723">
        <w:trPr>
          <w:tblCellSpacing w:w="7" w:type="dxa"/>
        </w:trPr>
        <w:tc>
          <w:tcPr>
            <w:tcW w:w="0" w:type="auto"/>
            <w:shd w:val="clear" w:color="auto" w:fill="FFFACD"/>
            <w:vAlign w:val="center"/>
          </w:tcPr>
          <w:p w:rsidR="00E81723" w:rsidRPr="00E81723" w:rsidRDefault="00E81723" w:rsidP="00E81723">
            <w:pPr>
              <w:rPr>
                <w:lang w:val="nl-BE"/>
              </w:rPr>
            </w:pPr>
          </w:p>
        </w:tc>
      </w:tr>
    </w:tbl>
    <w:p w:rsidR="00692C47" w:rsidRDefault="00692C47" w:rsidP="00E81723">
      <w:pPr>
        <w:rPr>
          <w:lang w:val="nl-BE"/>
        </w:rPr>
        <w:sectPr w:rsidR="00692C47" w:rsidSect="007C404A">
          <w:pgSz w:w="11906" w:h="16838" w:code="9"/>
          <w:pgMar w:top="1417" w:right="1417" w:bottom="1417" w:left="1417" w:header="709" w:footer="709" w:gutter="0"/>
          <w:cols w:space="708"/>
          <w:docGrid w:linePitch="360"/>
        </w:sectPr>
      </w:pPr>
    </w:p>
    <w:tbl>
      <w:tblPr>
        <w:tblW w:w="4050" w:type="dxa"/>
        <w:tblCellSpacing w:w="7" w:type="dxa"/>
        <w:tblInd w:w="240" w:type="dxa"/>
        <w:tblCellMar>
          <w:left w:w="0" w:type="dxa"/>
          <w:right w:w="0" w:type="dxa"/>
        </w:tblCellMar>
        <w:tblLook w:val="04A0" w:firstRow="1" w:lastRow="0" w:firstColumn="1" w:lastColumn="0" w:noHBand="0" w:noVBand="1"/>
      </w:tblPr>
      <w:tblGrid>
        <w:gridCol w:w="1206"/>
        <w:gridCol w:w="2844"/>
      </w:tblGrid>
      <w:tr w:rsidR="00E81723" w:rsidRPr="00E81723" w:rsidTr="00E81723">
        <w:trPr>
          <w:tblCellSpacing w:w="7" w:type="dxa"/>
        </w:trPr>
        <w:tc>
          <w:tcPr>
            <w:tcW w:w="0" w:type="auto"/>
            <w:gridSpan w:val="2"/>
            <w:vAlign w:val="center"/>
            <w:hideMark/>
          </w:tcPr>
          <w:p w:rsidR="00E81723" w:rsidRPr="00E81723" w:rsidRDefault="00E81723" w:rsidP="00E81723">
            <w:pPr>
              <w:rPr>
                <w:lang w:val="nl-BE"/>
              </w:rPr>
            </w:pPr>
            <w:r w:rsidRPr="00E81723">
              <w:rPr>
                <w:lang w:val="nl-BE"/>
              </w:rPr>
              <w:lastRenderedPageBreak/>
              <w:drawing>
                <wp:inline distT="0" distB="0" distL="0" distR="0" wp14:anchorId="507F39D7" wp14:editId="3BDAC7B2">
                  <wp:extent cx="2514600" cy="3600450"/>
                  <wp:effectExtent l="0" t="0" r="0" b="0"/>
                  <wp:docPr id="10" name="Afbeelding 10" descr="Hendrik Conscienc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k Conscienc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600450"/>
                          </a:xfrm>
                          <a:prstGeom prst="rect">
                            <a:avLst/>
                          </a:prstGeom>
                          <a:noFill/>
                          <a:ln>
                            <a:noFill/>
                          </a:ln>
                        </pic:spPr>
                      </pic:pic>
                    </a:graphicData>
                  </a:graphic>
                </wp:inline>
              </w:drawing>
            </w:r>
          </w:p>
        </w:tc>
      </w:tr>
      <w:tr w:rsidR="00E81723" w:rsidRPr="00E81723" w:rsidTr="00E81723">
        <w:trPr>
          <w:tblCellSpacing w:w="7" w:type="dxa"/>
        </w:trPr>
        <w:tc>
          <w:tcPr>
            <w:tcW w:w="0" w:type="auto"/>
            <w:gridSpan w:val="2"/>
            <w:shd w:val="clear" w:color="auto" w:fill="FFFACD"/>
            <w:vAlign w:val="center"/>
            <w:hideMark/>
          </w:tcPr>
          <w:p w:rsidR="00E81723" w:rsidRPr="00E81723" w:rsidRDefault="00E81723" w:rsidP="00E81723">
            <w:pPr>
              <w:rPr>
                <w:lang w:val="nl-BE"/>
              </w:rPr>
            </w:pPr>
            <w:r w:rsidRPr="00E81723">
              <w:rPr>
                <w:b/>
                <w:bCs/>
                <w:lang w:val="nl-BE"/>
              </w:rPr>
              <w:t>Algemene informatie</w:t>
            </w:r>
          </w:p>
        </w:tc>
      </w:tr>
      <w:tr w:rsidR="00E81723" w:rsidRPr="00E81723" w:rsidTr="00E81723">
        <w:trPr>
          <w:tblCellSpacing w:w="7" w:type="dxa"/>
        </w:trPr>
        <w:tc>
          <w:tcPr>
            <w:tcW w:w="0" w:type="auto"/>
            <w:vAlign w:val="center"/>
            <w:hideMark/>
          </w:tcPr>
          <w:p w:rsidR="00E81723" w:rsidRPr="00E81723" w:rsidRDefault="00E81723" w:rsidP="00E81723">
            <w:pPr>
              <w:rPr>
                <w:b/>
                <w:bCs/>
                <w:lang w:val="nl-BE"/>
              </w:rPr>
            </w:pPr>
            <w:r w:rsidRPr="00E81723">
              <w:rPr>
                <w:b/>
                <w:bCs/>
                <w:lang w:val="nl-BE"/>
              </w:rPr>
              <w:t>Geboren</w:t>
            </w:r>
          </w:p>
        </w:tc>
        <w:tc>
          <w:tcPr>
            <w:tcW w:w="0" w:type="auto"/>
            <w:vAlign w:val="center"/>
            <w:hideMark/>
          </w:tcPr>
          <w:p w:rsidR="00E81723" w:rsidRPr="00E81723" w:rsidRDefault="00E81723" w:rsidP="00E81723">
            <w:pPr>
              <w:rPr>
                <w:lang w:val="nl-BE"/>
              </w:rPr>
            </w:pPr>
            <w:r w:rsidRPr="00E81723">
              <w:rPr>
                <w:lang w:val="nl-BE"/>
              </w:rPr>
              <w:t>3 december 1812</w:t>
            </w:r>
          </w:p>
        </w:tc>
      </w:tr>
      <w:tr w:rsidR="00E81723" w:rsidRPr="00E81723" w:rsidTr="00E81723">
        <w:trPr>
          <w:tblCellSpacing w:w="7" w:type="dxa"/>
        </w:trPr>
        <w:tc>
          <w:tcPr>
            <w:tcW w:w="0" w:type="auto"/>
            <w:vAlign w:val="center"/>
            <w:hideMark/>
          </w:tcPr>
          <w:p w:rsidR="00E81723" w:rsidRPr="00E81723" w:rsidRDefault="00E81723" w:rsidP="00E81723">
            <w:pPr>
              <w:rPr>
                <w:b/>
                <w:bCs/>
                <w:lang w:val="nl-BE"/>
              </w:rPr>
            </w:pPr>
            <w:r w:rsidRPr="00E81723">
              <w:rPr>
                <w:b/>
                <w:bCs/>
                <w:lang w:val="nl-BE"/>
              </w:rPr>
              <w:t>Overleden</w:t>
            </w:r>
          </w:p>
        </w:tc>
        <w:tc>
          <w:tcPr>
            <w:tcW w:w="0" w:type="auto"/>
            <w:vAlign w:val="center"/>
            <w:hideMark/>
          </w:tcPr>
          <w:p w:rsidR="00E81723" w:rsidRPr="00E81723" w:rsidRDefault="00E81723" w:rsidP="00E81723">
            <w:pPr>
              <w:rPr>
                <w:lang w:val="nl-BE"/>
              </w:rPr>
            </w:pPr>
            <w:r w:rsidRPr="00E81723">
              <w:rPr>
                <w:lang w:val="nl-BE"/>
              </w:rPr>
              <w:t>10 september 1883</w:t>
            </w:r>
          </w:p>
        </w:tc>
      </w:tr>
      <w:tr w:rsidR="00E81723" w:rsidRPr="00E81723" w:rsidTr="00E81723">
        <w:trPr>
          <w:tblCellSpacing w:w="7" w:type="dxa"/>
        </w:trPr>
        <w:tc>
          <w:tcPr>
            <w:tcW w:w="0" w:type="auto"/>
            <w:gridSpan w:val="2"/>
            <w:shd w:val="clear" w:color="auto" w:fill="FFFACD"/>
            <w:vAlign w:val="center"/>
            <w:hideMark/>
          </w:tcPr>
          <w:p w:rsidR="00E81723" w:rsidRPr="00E81723" w:rsidRDefault="00E81723" w:rsidP="00E81723">
            <w:pPr>
              <w:rPr>
                <w:lang w:val="nl-BE"/>
              </w:rPr>
            </w:pPr>
            <w:r w:rsidRPr="00E81723">
              <w:rPr>
                <w:b/>
                <w:bCs/>
                <w:lang w:val="nl-BE"/>
              </w:rPr>
              <w:t>Werk</w:t>
            </w:r>
          </w:p>
        </w:tc>
      </w:tr>
      <w:tr w:rsidR="00E81723" w:rsidRPr="00E81723" w:rsidTr="00E81723">
        <w:trPr>
          <w:tblCellSpacing w:w="7" w:type="dxa"/>
        </w:trPr>
        <w:tc>
          <w:tcPr>
            <w:tcW w:w="0" w:type="auto"/>
            <w:vAlign w:val="center"/>
            <w:hideMark/>
          </w:tcPr>
          <w:p w:rsidR="00E81723" w:rsidRPr="00E81723" w:rsidRDefault="00E81723" w:rsidP="00E81723">
            <w:pPr>
              <w:rPr>
                <w:b/>
                <w:bCs/>
                <w:lang w:val="nl-BE"/>
              </w:rPr>
            </w:pPr>
            <w:r w:rsidRPr="00E81723">
              <w:rPr>
                <w:b/>
                <w:bCs/>
                <w:lang w:val="nl-BE"/>
              </w:rPr>
              <w:t>Jaren actief</w:t>
            </w:r>
          </w:p>
        </w:tc>
        <w:tc>
          <w:tcPr>
            <w:tcW w:w="0" w:type="auto"/>
            <w:vAlign w:val="center"/>
            <w:hideMark/>
          </w:tcPr>
          <w:p w:rsidR="00E81723" w:rsidRPr="00E81723" w:rsidRDefault="00E81723" w:rsidP="00E81723">
            <w:pPr>
              <w:rPr>
                <w:lang w:val="nl-BE"/>
              </w:rPr>
            </w:pPr>
            <w:r w:rsidRPr="00E81723">
              <w:rPr>
                <w:lang w:val="nl-BE"/>
              </w:rPr>
              <w:t>1837-1883</w:t>
            </w:r>
          </w:p>
        </w:tc>
      </w:tr>
      <w:tr w:rsidR="00E81723" w:rsidRPr="00E81723" w:rsidTr="00E81723">
        <w:trPr>
          <w:tblCellSpacing w:w="7" w:type="dxa"/>
        </w:trPr>
        <w:tc>
          <w:tcPr>
            <w:tcW w:w="0" w:type="auto"/>
            <w:vAlign w:val="center"/>
            <w:hideMark/>
          </w:tcPr>
          <w:p w:rsidR="00E81723" w:rsidRPr="00E81723" w:rsidRDefault="00E81723" w:rsidP="00E81723">
            <w:pPr>
              <w:rPr>
                <w:b/>
                <w:bCs/>
                <w:lang w:val="nl-BE"/>
              </w:rPr>
            </w:pPr>
            <w:r w:rsidRPr="00E81723">
              <w:rPr>
                <w:b/>
                <w:bCs/>
                <w:lang w:val="nl-BE"/>
              </w:rPr>
              <w:t>Genre(s)</w:t>
            </w:r>
          </w:p>
        </w:tc>
        <w:tc>
          <w:tcPr>
            <w:tcW w:w="0" w:type="auto"/>
            <w:vAlign w:val="center"/>
            <w:hideMark/>
          </w:tcPr>
          <w:p w:rsidR="00E81723" w:rsidRPr="00E81723" w:rsidRDefault="00E81723" w:rsidP="00E81723">
            <w:pPr>
              <w:rPr>
                <w:lang w:val="nl-BE"/>
              </w:rPr>
            </w:pPr>
            <w:r w:rsidRPr="00E81723">
              <w:rPr>
                <w:lang w:val="nl-BE"/>
              </w:rPr>
              <w:t>Historische en plattelandsromans</w:t>
            </w:r>
          </w:p>
        </w:tc>
      </w:tr>
      <w:tr w:rsidR="00E81723" w:rsidRPr="00E81723" w:rsidTr="00E81723">
        <w:trPr>
          <w:tblCellSpacing w:w="7" w:type="dxa"/>
        </w:trPr>
        <w:tc>
          <w:tcPr>
            <w:tcW w:w="0" w:type="auto"/>
            <w:gridSpan w:val="2"/>
            <w:shd w:val="clear" w:color="auto" w:fill="FFFACD"/>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
              <w:gridCol w:w="6"/>
            </w:tblGrid>
            <w:tr w:rsidR="00E81723" w:rsidRPr="00E81723" w:rsidTr="00E81723">
              <w:trPr>
                <w:tblCellSpacing w:w="0" w:type="dxa"/>
                <w:jc w:val="center"/>
              </w:trPr>
              <w:tc>
                <w:tcPr>
                  <w:tcW w:w="0" w:type="auto"/>
                  <w:vAlign w:val="center"/>
                </w:tcPr>
                <w:p w:rsidR="00E81723" w:rsidRPr="00E81723" w:rsidRDefault="00E81723" w:rsidP="00E81723">
                  <w:pPr>
                    <w:rPr>
                      <w:lang w:val="nl-BE"/>
                    </w:rPr>
                  </w:pPr>
                </w:p>
              </w:tc>
              <w:tc>
                <w:tcPr>
                  <w:tcW w:w="0" w:type="auto"/>
                  <w:vAlign w:val="center"/>
                </w:tcPr>
                <w:p w:rsidR="00E81723" w:rsidRPr="00E81723" w:rsidRDefault="00E81723" w:rsidP="00E81723">
                  <w:pPr>
                    <w:rPr>
                      <w:lang w:val="nl-BE"/>
                    </w:rPr>
                  </w:pPr>
                </w:p>
              </w:tc>
            </w:tr>
          </w:tbl>
          <w:p w:rsidR="00E81723" w:rsidRPr="00E81723" w:rsidRDefault="00E81723" w:rsidP="00E81723">
            <w:pPr>
              <w:rPr>
                <w:lang w:val="nl-BE"/>
              </w:rPr>
            </w:pPr>
          </w:p>
        </w:tc>
      </w:tr>
    </w:tbl>
    <w:p w:rsidR="00E81723" w:rsidRPr="00E81723" w:rsidRDefault="00E81723" w:rsidP="00E81723">
      <w:r w:rsidRPr="00E81723">
        <w:rPr>
          <w:lang w:val="nl-BE"/>
        </w:rPr>
        <w:drawing>
          <wp:inline distT="0" distB="0" distL="0" distR="0" wp14:anchorId="532BC24B" wp14:editId="50C98DCA">
            <wp:extent cx="2381250" cy="2733675"/>
            <wp:effectExtent l="0" t="0" r="0" b="9525"/>
            <wp:docPr id="8" name="Afbeelding 8" descr="http://upload.wikimedia.org/wikipedia/commons/thumb/7/76/Kortrijk_1302_Henri_De_Pondt_portret_van_Hendrik_Conscience_ca._1870_9-01-2010_14-59-41.JPG/250px-Kortrijk_1302_Henri_De_Pondt_portret_van_Hendrik_Conscience_ca._1870_9-01-2010_14-59-4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7/76/Kortrijk_1302_Henri_De_Pondt_portret_van_Hendrik_Conscience_ca._1870_9-01-2010_14-59-41.JPG/250px-Kortrijk_1302_Henri_De_Pondt_portret_van_Hendrik_Conscience_ca._1870_9-01-2010_14-59-4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733675"/>
                    </a:xfrm>
                    <a:prstGeom prst="rect">
                      <a:avLst/>
                    </a:prstGeom>
                    <a:noFill/>
                    <a:ln>
                      <a:noFill/>
                    </a:ln>
                  </pic:spPr>
                </pic:pic>
              </a:graphicData>
            </a:graphic>
          </wp:inline>
        </w:drawing>
      </w:r>
    </w:p>
    <w:p w:rsidR="00692C47" w:rsidRDefault="00692C47" w:rsidP="00E81723">
      <w:pPr>
        <w:rPr>
          <w:b/>
          <w:bCs/>
        </w:rPr>
      </w:pPr>
    </w:p>
    <w:p w:rsidR="00692C47" w:rsidRDefault="00692C47" w:rsidP="00E81723">
      <w:pPr>
        <w:rPr>
          <w:b/>
          <w:bCs/>
        </w:rPr>
        <w:sectPr w:rsidR="00692C47" w:rsidSect="00692C47">
          <w:type w:val="continuous"/>
          <w:pgSz w:w="11906" w:h="16838" w:code="9"/>
          <w:pgMar w:top="1417" w:right="1417" w:bottom="1417" w:left="1417" w:header="709" w:footer="709" w:gutter="0"/>
          <w:cols w:num="2" w:space="708"/>
          <w:docGrid w:linePitch="360"/>
        </w:sectPr>
      </w:pPr>
    </w:p>
    <w:p w:rsidR="00692C47" w:rsidRDefault="00692C47" w:rsidP="00E81723">
      <w:pPr>
        <w:rPr>
          <w:b/>
          <w:bCs/>
        </w:rPr>
      </w:pPr>
    </w:p>
    <w:p w:rsidR="00E81723" w:rsidRPr="00E81723" w:rsidRDefault="00E81723" w:rsidP="00E81723">
      <w:r w:rsidRPr="00E81723">
        <w:rPr>
          <w:b/>
          <w:bCs/>
        </w:rPr>
        <w:t xml:space="preserve">Henri (Hendrik) </w:t>
      </w:r>
      <w:proofErr w:type="spellStart"/>
      <w:r w:rsidRPr="00E81723">
        <w:rPr>
          <w:b/>
          <w:bCs/>
        </w:rPr>
        <w:t>Conscience</w:t>
      </w:r>
      <w:proofErr w:type="spellEnd"/>
      <w:r w:rsidRPr="00E81723">
        <w:t xml:space="preserve"> (Antwerpen, 3 december 1812 – Elsene, 10 september 1883) was een Vlaams schrijver. Hij werkte zich door talent en ijver op tot een Vlaams volksschrijver. Er wordt van hem gezegd dat hij "de man was die zijn volk leerde lezen."</w:t>
      </w:r>
    </w:p>
    <w:p w:rsidR="00E81723" w:rsidRPr="00E81723" w:rsidRDefault="00E81723" w:rsidP="00E81723">
      <w:r w:rsidRPr="00E81723">
        <w:t xml:space="preserve">Door middel van zijn 'schilderende' teksten probeerde hij het volk op te voeden en te onderwijzen. Alhoewel </w:t>
      </w:r>
      <w:proofErr w:type="spellStart"/>
      <w:r w:rsidRPr="00E81723">
        <w:t>Conscience</w:t>
      </w:r>
      <w:proofErr w:type="spellEnd"/>
      <w:r w:rsidRPr="00E81723">
        <w:t xml:space="preserve"> pro-Belgisch was, bleek uit zijn geschriften een felle </w:t>
      </w:r>
      <w:proofErr w:type="spellStart"/>
      <w:r w:rsidRPr="00E81723">
        <w:t>vlaamsgezindheid</w:t>
      </w:r>
      <w:proofErr w:type="spellEnd"/>
      <w:r w:rsidRPr="00E81723">
        <w:t>. Zijn populairste werk, De leeuw van Vlaanderen, werd verfilmd door Hugo Claus.</w:t>
      </w:r>
    </w:p>
    <w:p w:rsidR="00E81723" w:rsidRPr="00E81723" w:rsidRDefault="00E81723" w:rsidP="00E81723">
      <w:r w:rsidRPr="00E81723">
        <w:t xml:space="preserve">Naast schrijver is hij ook bestuurder, griffier, redacteur, arrondissementscommissaris en bewaarder van musea geweest. Hendrik </w:t>
      </w:r>
      <w:proofErr w:type="spellStart"/>
      <w:r w:rsidRPr="00E81723">
        <w:t>Conscience</w:t>
      </w:r>
      <w:proofErr w:type="spellEnd"/>
      <w:r w:rsidRPr="00E81723">
        <w:t xml:space="preserve"> overleed in Brussel in 1883 en werd begraven op het Antwerpse Kielkerkhof. Later werden de schrijver en zijn grafmonument naar het </w:t>
      </w:r>
      <w:proofErr w:type="spellStart"/>
      <w:r w:rsidRPr="00E81723">
        <w:t>Schoonselhof</w:t>
      </w:r>
      <w:proofErr w:type="spellEnd"/>
      <w:r w:rsidRPr="00E81723">
        <w:t xml:space="preserve"> overgebracht waar het tegenover perk U te bezichtigen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81723" w:rsidRPr="00E81723" w:rsidTr="00E81723">
        <w:trPr>
          <w:tblCellSpacing w:w="15" w:type="dxa"/>
          <w:hidden/>
        </w:trPr>
        <w:tc>
          <w:tcPr>
            <w:tcW w:w="0" w:type="auto"/>
            <w:vAlign w:val="center"/>
          </w:tcPr>
          <w:p w:rsidR="00E81723" w:rsidRPr="00E81723" w:rsidRDefault="00E81723" w:rsidP="00E81723">
            <w:pPr>
              <w:numPr>
                <w:ilvl w:val="0"/>
                <w:numId w:val="1"/>
              </w:numPr>
              <w:rPr>
                <w:vanish/>
                <w:lang w:val="nl-BE"/>
              </w:rPr>
            </w:pPr>
          </w:p>
        </w:tc>
      </w:tr>
    </w:tbl>
    <w:p w:rsidR="00E81723" w:rsidRPr="00E81723" w:rsidRDefault="00E81723" w:rsidP="00E81723">
      <w:pPr>
        <w:rPr>
          <w:b/>
          <w:bCs/>
        </w:rPr>
      </w:pPr>
      <w:r w:rsidRPr="00E81723">
        <w:rPr>
          <w:b/>
          <w:bCs/>
        </w:rPr>
        <w:t>Biografie</w:t>
      </w:r>
    </w:p>
    <w:p w:rsidR="00E81723" w:rsidRDefault="00E81723" w:rsidP="00E81723">
      <w:pPr>
        <w:rPr>
          <w:b/>
          <w:bCs/>
        </w:rPr>
      </w:pPr>
    </w:p>
    <w:p w:rsidR="00E81723" w:rsidRPr="00E81723" w:rsidRDefault="00E81723" w:rsidP="00E81723">
      <w:pPr>
        <w:rPr>
          <w:b/>
          <w:bCs/>
        </w:rPr>
      </w:pPr>
      <w:r w:rsidRPr="00E81723">
        <w:rPr>
          <w:b/>
          <w:bCs/>
        </w:rPr>
        <w:t>Jeugd</w:t>
      </w:r>
    </w:p>
    <w:p w:rsidR="00E81723" w:rsidRPr="00E81723" w:rsidRDefault="00E81723" w:rsidP="00E81723">
      <w:r w:rsidRPr="00E81723">
        <w:t xml:space="preserve">Hendrik </w:t>
      </w:r>
      <w:proofErr w:type="spellStart"/>
      <w:r w:rsidRPr="00E81723">
        <w:t>Conscience</w:t>
      </w:r>
      <w:proofErr w:type="spellEnd"/>
      <w:r w:rsidRPr="00E81723">
        <w:t xml:space="preserve"> had een Vlaamse moeder, Cornelia </w:t>
      </w:r>
      <w:proofErr w:type="spellStart"/>
      <w:r w:rsidRPr="00E81723">
        <w:t>Balieu</w:t>
      </w:r>
      <w:proofErr w:type="spellEnd"/>
      <w:r w:rsidRPr="00E81723">
        <w:t xml:space="preserve">, en een Franse vader, Pierre </w:t>
      </w:r>
      <w:proofErr w:type="spellStart"/>
      <w:r w:rsidRPr="00E81723">
        <w:t>Conscience</w:t>
      </w:r>
      <w:proofErr w:type="spellEnd"/>
      <w:r w:rsidRPr="00E81723">
        <w:t xml:space="preserve">. Die laatste was afkomstig uit de stad Besançon en werkte voor de marine van Napoleon </w:t>
      </w:r>
      <w:proofErr w:type="spellStart"/>
      <w:r w:rsidRPr="00E81723">
        <w:t>Bonaparte</w:t>
      </w:r>
      <w:proofErr w:type="spellEnd"/>
      <w:r w:rsidRPr="00E81723">
        <w:t xml:space="preserve">. In 1811 kreeg </w:t>
      </w:r>
      <w:proofErr w:type="spellStart"/>
      <w:r w:rsidRPr="00E81723">
        <w:t>Consciences</w:t>
      </w:r>
      <w:proofErr w:type="spellEnd"/>
      <w:r w:rsidRPr="00E81723">
        <w:t xml:space="preserve"> vader een functie in de Antwerpse haven. Op dat moment maakten België en Nederland nog deel uit van Frankrijk. Na het Congres van Wenen trokken de Fransen zich terug uit Antwerpen en bleef Pierre met zijn gezin achter. Pierre en Cornelia kregen drie kinderen. Hendrik, Jan Balthasar (1818-1880) en een dochter die slechts enkele maanden leefde. Hendriks moeder stierf op 13 december 1820, kort na haar dochtertje. In 1826 trad zijn vader in het huwelijk met Anna Catherina Bogaerts, die veel jonger was dan hij. Zij kregen negen kinderen.</w:t>
      </w:r>
    </w:p>
    <w:p w:rsidR="00E81723" w:rsidRPr="00E81723" w:rsidRDefault="00E81723" w:rsidP="00E81723">
      <w:r w:rsidRPr="00E81723">
        <w:lastRenderedPageBreak/>
        <w:t>Hendrik was door zwakte en ziekelijkheid genoodzaakt zijn zeven eerste levensjaren door te brengen in een stoeltje bij het venster. Zijn moeder, die hem als een troostengel terzijde stond, trachtte hem op te beuren met het toefluisteren van oude Antwerpse verhalen. Dit ontwikkelde vroegtijdig zijn denkvermogen en toen hij de kracht bezat om de straat op te gaan met zijn speelmakkers, werd hij hun geliefkoosde verteller. Het A.B.C. leerde hij bij zijn vader, in wiens hof hij een vriend van bloemen en planten en later een hartstochtelijke bewonderaar van de natuur werd. Het onderwijs, dat hij in een privaatschool van Borgerhout genoot, was gering; maar door zelfonderricht wist de begaafde jongeling het zover te brengen, dat hij in zijn school hulponderwijzer kon worden. Nadat hij zich met bijzondere lessen in het Engels had geoefend, ging hij zich in het Frans volleren te Antwerpen, waar hij vervolgens optrad als ondermeester in een van de voornaamste leergestichten.</w:t>
      </w:r>
    </w:p>
    <w:p w:rsidR="00E81723" w:rsidRPr="00E81723" w:rsidRDefault="00E81723" w:rsidP="00E81723">
      <w:r w:rsidRPr="00E81723">
        <w:rPr>
          <w:lang w:val="nl-BE"/>
        </w:rPr>
        <w:drawing>
          <wp:anchor distT="0" distB="0" distL="114300" distR="114300" simplePos="0" relativeHeight="251658240" behindDoc="0" locked="0" layoutInCell="1" allowOverlap="1">
            <wp:simplePos x="895350" y="2428875"/>
            <wp:positionH relativeFrom="margin">
              <wp:align>left</wp:align>
            </wp:positionH>
            <wp:positionV relativeFrom="margin">
              <wp:align>top</wp:align>
            </wp:positionV>
            <wp:extent cx="2095500" cy="2581275"/>
            <wp:effectExtent l="0" t="0" r="0" b="9525"/>
            <wp:wrapSquare wrapText="bothSides"/>
            <wp:docPr id="6" name="Afbeelding 6" descr="http://upload.wikimedia.org/wikipedia/commons/thumb/4/47/HendrikConscience.gif/220px-HendrikConscience.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4/47/HendrikConscience.gif/220px-HendrikConscience.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581275"/>
                    </a:xfrm>
                    <a:prstGeom prst="rect">
                      <a:avLst/>
                    </a:prstGeom>
                    <a:noFill/>
                    <a:ln>
                      <a:noFill/>
                    </a:ln>
                  </pic:spPr>
                </pic:pic>
              </a:graphicData>
            </a:graphic>
          </wp:anchor>
        </w:drawing>
      </w:r>
    </w:p>
    <w:p w:rsidR="00E81723" w:rsidRDefault="00E81723" w:rsidP="00E81723">
      <w:pPr>
        <w:rPr>
          <w:b/>
          <w:bCs/>
        </w:rPr>
      </w:pPr>
    </w:p>
    <w:p w:rsidR="00E81723" w:rsidRPr="00E81723" w:rsidRDefault="00E81723" w:rsidP="00E81723">
      <w:pPr>
        <w:rPr>
          <w:b/>
          <w:bCs/>
        </w:rPr>
      </w:pPr>
      <w:r>
        <w:rPr>
          <w:b/>
          <w:bCs/>
        </w:rPr>
        <w:t>R</w:t>
      </w:r>
      <w:r w:rsidRPr="00E81723">
        <w:rPr>
          <w:b/>
          <w:bCs/>
        </w:rPr>
        <w:t>evolutie</w:t>
      </w:r>
    </w:p>
    <w:p w:rsidR="00E81723" w:rsidRPr="00E81723" w:rsidRDefault="00E81723" w:rsidP="00E81723">
      <w:r w:rsidRPr="00E81723">
        <w:t xml:space="preserve">Bij het ontstaan van de Belgische Revolutie liet de onbedachte jongeling zich door een strijdlustige Brusselaar overhalen om de wapens op te nemen. Op 28 september 1830 tekende hij als vrijwilliger een dienstverbintenis voor twee jaar, die hij op 7 april 1831 in een verbintenis voor vijf jaren moest veranderen. Na korporaal, </w:t>
      </w:r>
      <w:proofErr w:type="spellStart"/>
      <w:r w:rsidRPr="00E81723">
        <w:t>fourier</w:t>
      </w:r>
      <w:proofErr w:type="spellEnd"/>
      <w:r w:rsidRPr="00E81723">
        <w:t xml:space="preserve">, sergeant-majoor en onderwijzer van de </w:t>
      </w:r>
      <w:proofErr w:type="spellStart"/>
      <w:r w:rsidRPr="00E81723">
        <w:t>regimentschool</w:t>
      </w:r>
      <w:proofErr w:type="spellEnd"/>
      <w:r w:rsidRPr="00E81723">
        <w:t xml:space="preserve"> te zijn geweest, werd hij op 21 mei 1836 van de krijgsdienst ontslagen. Reeds sinds het vorige jaar onderhield </w:t>
      </w:r>
      <w:proofErr w:type="spellStart"/>
      <w:r w:rsidRPr="00E81723">
        <w:t>Conscience</w:t>
      </w:r>
      <w:proofErr w:type="spellEnd"/>
      <w:r w:rsidRPr="00E81723">
        <w:t xml:space="preserve"> een briefwisseling met de Vlaamse lettervrienden van zijn geboortestad. Bij zijn terugkomst te Antwerpen werd hij daar lid van de rederijkerskamer "de Olijftak" en van dan af besteedde hij al zijn krachten om van de Franse rijmelaar die hij was, volksschrijver te worden. Hij had echter in zijn literaire loopbaan met veel tegenspoed te worstelen. Daar hij geen middelen van bestaan had, bezorgde zijn vriend, de kunstschilder Gustaaf Wappers, hem een plaats van vertaler bij het provinciaal bestuur. Vanwege zijn </w:t>
      </w:r>
      <w:proofErr w:type="spellStart"/>
      <w:r w:rsidRPr="00E81723">
        <w:t>Vlaamsgezindheid</w:t>
      </w:r>
      <w:proofErr w:type="spellEnd"/>
      <w:r w:rsidRPr="00E81723">
        <w:t xml:space="preserve"> was hij echter spoedig verplicht van dit ambt af te zien. Uit noodzaak werd hij toen hovenier.</w:t>
      </w:r>
    </w:p>
    <w:p w:rsidR="00E81723" w:rsidRDefault="00E81723" w:rsidP="00E81723">
      <w:pPr>
        <w:rPr>
          <w:b/>
          <w:bCs/>
        </w:rPr>
      </w:pPr>
    </w:p>
    <w:p w:rsidR="00E81723" w:rsidRPr="00E81723" w:rsidRDefault="00E81723" w:rsidP="00E81723">
      <w:pPr>
        <w:rPr>
          <w:b/>
          <w:bCs/>
        </w:rPr>
      </w:pPr>
      <w:proofErr w:type="spellStart"/>
      <w:r w:rsidRPr="00E81723">
        <w:rPr>
          <w:b/>
          <w:bCs/>
        </w:rPr>
        <w:t>Consciences</w:t>
      </w:r>
      <w:proofErr w:type="spellEnd"/>
      <w:r w:rsidRPr="00E81723">
        <w:rPr>
          <w:b/>
          <w:bCs/>
        </w:rPr>
        <w:t xml:space="preserve"> Meesterwerk</w:t>
      </w:r>
    </w:p>
    <w:p w:rsidR="00E81723" w:rsidRPr="00E81723" w:rsidRDefault="00E81723" w:rsidP="00E81723">
      <w:proofErr w:type="spellStart"/>
      <w:r w:rsidRPr="00E81723">
        <w:t>Conscience</w:t>
      </w:r>
      <w:proofErr w:type="spellEnd"/>
      <w:r w:rsidRPr="00E81723">
        <w:t xml:space="preserve"> startte met het schrijven van Franse gedichten. In 1837 publiceerde hij </w:t>
      </w:r>
      <w:r w:rsidRPr="00E81723">
        <w:rPr>
          <w:i/>
          <w:iCs/>
        </w:rPr>
        <w:t xml:space="preserve">In 't </w:t>
      </w:r>
      <w:proofErr w:type="spellStart"/>
      <w:r w:rsidRPr="00E81723">
        <w:rPr>
          <w:i/>
          <w:iCs/>
        </w:rPr>
        <w:t>Wonderjaer</w:t>
      </w:r>
      <w:proofErr w:type="spellEnd"/>
      <w:r w:rsidRPr="00E81723">
        <w:rPr>
          <w:i/>
          <w:iCs/>
        </w:rPr>
        <w:t xml:space="preserve"> 1566</w:t>
      </w:r>
      <w:r w:rsidRPr="00E81723">
        <w:t xml:space="preserve"> en </w:t>
      </w:r>
      <w:proofErr w:type="spellStart"/>
      <w:r w:rsidRPr="00E81723">
        <w:rPr>
          <w:i/>
          <w:iCs/>
        </w:rPr>
        <w:t>Phantasy</w:t>
      </w:r>
      <w:proofErr w:type="spellEnd"/>
      <w:r w:rsidRPr="00E81723">
        <w:t>, maar deze werken waren ontgoochelend qua succes. In deze tijd had hij zware financiële problemen. Hij kreeg van Leopold I een subsidie.</w:t>
      </w:r>
    </w:p>
    <w:p w:rsidR="00E81723" w:rsidRPr="00E81723" w:rsidRDefault="00E81723" w:rsidP="00E81723">
      <w:proofErr w:type="spellStart"/>
      <w:r w:rsidRPr="00E81723">
        <w:t>Conscience</w:t>
      </w:r>
      <w:proofErr w:type="spellEnd"/>
      <w:r w:rsidRPr="00E81723">
        <w:t xml:space="preserve"> werd hoogstwaarschijnlijk geïnspireerd tot het schrijven van </w:t>
      </w:r>
      <w:r w:rsidRPr="00E81723">
        <w:rPr>
          <w:i/>
          <w:iCs/>
        </w:rPr>
        <w:t>De Leeuw van Vlaanderen</w:t>
      </w:r>
      <w:r w:rsidRPr="00E81723">
        <w:t xml:space="preserve"> na het zien van de schilderij </w:t>
      </w:r>
      <w:r w:rsidRPr="00E81723">
        <w:rPr>
          <w:i/>
          <w:iCs/>
        </w:rPr>
        <w:t xml:space="preserve">De </w:t>
      </w:r>
      <w:proofErr w:type="spellStart"/>
      <w:r w:rsidRPr="00E81723">
        <w:rPr>
          <w:i/>
          <w:iCs/>
        </w:rPr>
        <w:t>Groeningeslag</w:t>
      </w:r>
      <w:proofErr w:type="spellEnd"/>
      <w:r w:rsidRPr="00E81723">
        <w:t xml:space="preserve"> van </w:t>
      </w:r>
      <w:proofErr w:type="spellStart"/>
      <w:r w:rsidRPr="00E81723">
        <w:t>Nicaise</w:t>
      </w:r>
      <w:proofErr w:type="spellEnd"/>
      <w:r w:rsidRPr="00E81723">
        <w:t xml:space="preserve"> De Keyser in het Antwerpse Vleeshuis. In deze roman beschrijft </w:t>
      </w:r>
      <w:proofErr w:type="spellStart"/>
      <w:r w:rsidRPr="00E81723">
        <w:t>Conscience</w:t>
      </w:r>
      <w:proofErr w:type="spellEnd"/>
      <w:r w:rsidRPr="00E81723">
        <w:t xml:space="preserve"> de Guldensporenslag die hij als achtergrond gebruikt om de liefdesavonturen te schetsen van Machteld, de dochter van </w:t>
      </w:r>
      <w:proofErr w:type="spellStart"/>
      <w:r w:rsidRPr="00E81723">
        <w:t>Robrecht</w:t>
      </w:r>
      <w:proofErr w:type="spellEnd"/>
      <w:r w:rsidRPr="00E81723">
        <w:t xml:space="preserve"> III van </w:t>
      </w:r>
      <w:proofErr w:type="spellStart"/>
      <w:r w:rsidRPr="00E81723">
        <w:t>Béthune</w:t>
      </w:r>
      <w:proofErr w:type="spellEnd"/>
      <w:r w:rsidRPr="00E81723">
        <w:t xml:space="preserve"> met ridder Adolf van </w:t>
      </w:r>
      <w:proofErr w:type="spellStart"/>
      <w:r w:rsidRPr="00E81723">
        <w:t>Nieuwlandt</w:t>
      </w:r>
      <w:proofErr w:type="spellEnd"/>
      <w:r w:rsidRPr="00E81723">
        <w:t xml:space="preserve">. Een aantal passages in het boek stroken niet met de geschiedenis, die hij later in </w:t>
      </w:r>
      <w:r w:rsidRPr="00E81723">
        <w:rPr>
          <w:i/>
          <w:iCs/>
        </w:rPr>
        <w:t>Geschiedenis van België</w:t>
      </w:r>
      <w:r w:rsidRPr="00E81723">
        <w:t xml:space="preserve"> probeerde recht te zetten. Met het grote succes van De Leeuw van Vlaanderen verdiende </w:t>
      </w:r>
      <w:proofErr w:type="spellStart"/>
      <w:r w:rsidRPr="00E81723">
        <w:t>Conscience</w:t>
      </w:r>
      <w:proofErr w:type="spellEnd"/>
      <w:r w:rsidRPr="00E81723">
        <w:t xml:space="preserve"> de titel "de man die zijn volk leerde lezen". Verder heeft dit boek sterk bijgedragen tot de Vlaamse bewustwording in de 19e eeuw en de groei van de Vlaamse Beweging tot in 20e eeuw. Het boek werd tot een filmscenario herwerkt door Hugo Claus.</w:t>
      </w:r>
    </w:p>
    <w:p w:rsidR="00E81723" w:rsidRPr="00E81723" w:rsidRDefault="00E81723" w:rsidP="00E81723">
      <w:r w:rsidRPr="00E81723">
        <w:rPr>
          <w:lang w:val="nl-BE"/>
        </w:rPr>
        <w:drawing>
          <wp:anchor distT="0" distB="0" distL="114300" distR="114300" simplePos="0" relativeHeight="251659264" behindDoc="0" locked="0" layoutInCell="1" allowOverlap="1">
            <wp:simplePos x="895350" y="895350"/>
            <wp:positionH relativeFrom="margin">
              <wp:align>right</wp:align>
            </wp:positionH>
            <wp:positionV relativeFrom="margin">
              <wp:align>bottom</wp:align>
            </wp:positionV>
            <wp:extent cx="2095500" cy="2933700"/>
            <wp:effectExtent l="0" t="0" r="0" b="0"/>
            <wp:wrapSquare wrapText="bothSides"/>
            <wp:docPr id="4" name="Afbeelding 4" descr="http://upload.wikimedia.org/wikipedia/commons/thumb/b/ba/HConscience_Graf.jpg/220px-HConscience_Gra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b/ba/HConscience_Graf.jpg/220px-HConscience_Graf.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933700"/>
                    </a:xfrm>
                    <a:prstGeom prst="rect">
                      <a:avLst/>
                    </a:prstGeom>
                    <a:noFill/>
                    <a:ln>
                      <a:noFill/>
                    </a:ln>
                  </pic:spPr>
                </pic:pic>
              </a:graphicData>
            </a:graphic>
          </wp:anchor>
        </w:drawing>
      </w:r>
    </w:p>
    <w:p w:rsidR="00E81723" w:rsidRDefault="00E81723" w:rsidP="00E81723">
      <w:pPr>
        <w:rPr>
          <w:b/>
          <w:bCs/>
        </w:rPr>
      </w:pPr>
    </w:p>
    <w:p w:rsidR="00E81723" w:rsidRPr="00E81723" w:rsidRDefault="00E81723" w:rsidP="00E81723">
      <w:pPr>
        <w:rPr>
          <w:b/>
          <w:bCs/>
        </w:rPr>
      </w:pPr>
      <w:r w:rsidRPr="00E81723">
        <w:rPr>
          <w:b/>
          <w:bCs/>
        </w:rPr>
        <w:t>Na de Leeuw</w:t>
      </w:r>
    </w:p>
    <w:p w:rsidR="00E81723" w:rsidRPr="00E81723" w:rsidRDefault="00E81723" w:rsidP="00E81723">
      <w:r w:rsidRPr="00E81723">
        <w:t>Zijn letterkundige werken verwierven toen reeds zoveel bijval, dat het Wappers, die bestuurder van Antwerpens Academie werd, gelukte, hem op 6 november 1841 tot zijn griffier te doen benoemen. Ook in dit ambt ontmoette de schrijver van allerlei zijden weerstand.</w:t>
      </w:r>
    </w:p>
    <w:p w:rsidR="00E81723" w:rsidRPr="00E81723" w:rsidRDefault="00E81723" w:rsidP="00E81723">
      <w:r w:rsidRPr="00E81723">
        <w:t xml:space="preserve">In 1842 huwde </w:t>
      </w:r>
      <w:proofErr w:type="spellStart"/>
      <w:r w:rsidRPr="00E81723">
        <w:t>Conscience</w:t>
      </w:r>
      <w:proofErr w:type="spellEnd"/>
      <w:r w:rsidRPr="00E81723">
        <w:t xml:space="preserve"> met Maria </w:t>
      </w:r>
      <w:proofErr w:type="spellStart"/>
      <w:r w:rsidRPr="00E81723">
        <w:t>Peinen</w:t>
      </w:r>
      <w:proofErr w:type="spellEnd"/>
      <w:r w:rsidRPr="00E81723">
        <w:t xml:space="preserve">. Ze kregen vijf kinderen, waarvan er vier jong overleden: </w:t>
      </w:r>
      <w:proofErr w:type="spellStart"/>
      <w:r w:rsidRPr="00E81723">
        <w:t>Hildevert</w:t>
      </w:r>
      <w:proofErr w:type="spellEnd"/>
      <w:r w:rsidRPr="00E81723">
        <w:t xml:space="preserve"> (Antwerpen 1843 - Diksmuide 1869), Machteld (Antwerpen 1848 - Antwerpen 1851), Marie (1852-1922), Clara (Antwerpen 1855 - Kortrijk 1857) en Hendrik (Antwerpen 1857 - Elsene 1869). Beide zonen overleden aan de gevolgen van tyfus, Clara aan kroep. Marie trad in 1870 in </w:t>
      </w:r>
      <w:r w:rsidRPr="00E81723">
        <w:lastRenderedPageBreak/>
        <w:t xml:space="preserve">het huwelijk met de dichter-componist Gentil </w:t>
      </w:r>
      <w:proofErr w:type="spellStart"/>
      <w:r w:rsidRPr="00E81723">
        <w:t>Antheunis</w:t>
      </w:r>
      <w:proofErr w:type="spellEnd"/>
      <w:r w:rsidRPr="00E81723">
        <w:t xml:space="preserve">. </w:t>
      </w:r>
      <w:proofErr w:type="spellStart"/>
      <w:r w:rsidRPr="00E81723">
        <w:t>Conscience</w:t>
      </w:r>
      <w:proofErr w:type="spellEnd"/>
      <w:r w:rsidRPr="00E81723">
        <w:t xml:space="preserve"> vluchtte weg uit de stad, naar </w:t>
      </w:r>
      <w:r w:rsidRPr="00692C47">
        <w:t>Schilde</w:t>
      </w:r>
      <w:r w:rsidRPr="00E81723">
        <w:t xml:space="preserve"> en maakte er vele wandelingen. Op een dag kwam hij in een hoeve in </w:t>
      </w:r>
      <w:proofErr w:type="spellStart"/>
      <w:r w:rsidRPr="00692C47">
        <w:t>Zoersel</w:t>
      </w:r>
      <w:proofErr w:type="spellEnd"/>
      <w:r w:rsidRPr="00E81723">
        <w:t xml:space="preserve"> waar hij de inspiratie voor </w:t>
      </w:r>
      <w:r w:rsidRPr="00692C47">
        <w:t>De Loteling</w:t>
      </w:r>
      <w:r w:rsidRPr="00E81723">
        <w:t xml:space="preserve"> opdeed.</w:t>
      </w:r>
    </w:p>
    <w:p w:rsidR="00E81723" w:rsidRPr="00E81723" w:rsidRDefault="00E81723" w:rsidP="00E81723">
      <w:r w:rsidRPr="00E81723">
        <w:t xml:space="preserve">Het in 1843 verschenen </w:t>
      </w:r>
      <w:r w:rsidRPr="00692C47">
        <w:t>Hoe men schilder wordt</w:t>
      </w:r>
      <w:r w:rsidRPr="00E81723">
        <w:t xml:space="preserve"> was het eerste boek van een nieuwe periode; Het is het innig-ontroerend levensverhaal van zijn vriend </w:t>
      </w:r>
      <w:r w:rsidRPr="00692C47">
        <w:t>Edward Dujardin</w:t>
      </w:r>
      <w:r w:rsidRPr="00E81723">
        <w:t>, die verschillende van zijn werken illustreerde.</w:t>
      </w:r>
    </w:p>
    <w:p w:rsidR="00E81723" w:rsidRPr="00E81723" w:rsidRDefault="00E81723" w:rsidP="00E81723">
      <w:r w:rsidRPr="00E81723">
        <w:t xml:space="preserve">Samen met enkele bevriende letterkundigen, was hij </w:t>
      </w:r>
      <w:proofErr w:type="spellStart"/>
      <w:r w:rsidRPr="00E81723">
        <w:t>mede-oprichter</w:t>
      </w:r>
      <w:proofErr w:type="spellEnd"/>
      <w:r w:rsidRPr="00E81723">
        <w:t xml:space="preserve"> van het </w:t>
      </w:r>
      <w:proofErr w:type="spellStart"/>
      <w:r w:rsidRPr="00E81723">
        <w:t>vlaamsgezinde</w:t>
      </w:r>
      <w:proofErr w:type="spellEnd"/>
      <w:r w:rsidRPr="00E81723">
        <w:t xml:space="preserve"> dagblad </w:t>
      </w:r>
      <w:proofErr w:type="spellStart"/>
      <w:r w:rsidRPr="00692C47">
        <w:t>Vlaemsch</w:t>
      </w:r>
      <w:proofErr w:type="spellEnd"/>
      <w:r w:rsidRPr="00692C47">
        <w:t xml:space="preserve"> België</w:t>
      </w:r>
      <w:r w:rsidRPr="00E81723">
        <w:t xml:space="preserve"> dat in Brussel uitgegeven werd vanaf 1 januari 1844 maar al in november van datzelfde jaar ter </w:t>
      </w:r>
      <w:proofErr w:type="spellStart"/>
      <w:r w:rsidRPr="00E81723">
        <w:t>ziele</w:t>
      </w:r>
      <w:proofErr w:type="spellEnd"/>
      <w:r w:rsidRPr="00E81723">
        <w:t xml:space="preserve"> ging.</w:t>
      </w:r>
    </w:p>
    <w:p w:rsidR="00E81723" w:rsidRPr="00E81723" w:rsidRDefault="00E81723" w:rsidP="00E81723">
      <w:r w:rsidRPr="00E81723">
        <w:t xml:space="preserve">Nadat zijn beschermer Wappers van het bestuur van de kunstschool had moeten afzien, gaf ook </w:t>
      </w:r>
      <w:proofErr w:type="spellStart"/>
      <w:r w:rsidRPr="00E81723">
        <w:t>Conscience</w:t>
      </w:r>
      <w:proofErr w:type="spellEnd"/>
      <w:r w:rsidRPr="00E81723">
        <w:t xml:space="preserve"> zijn ontslag op </w:t>
      </w:r>
      <w:r w:rsidRPr="00692C47">
        <w:t>3 februari</w:t>
      </w:r>
      <w:r w:rsidRPr="00E81723">
        <w:t xml:space="preserve"> </w:t>
      </w:r>
      <w:r w:rsidRPr="00692C47">
        <w:t>1854</w:t>
      </w:r>
      <w:r w:rsidRPr="00E81723">
        <w:t xml:space="preserve">. Om de vervolgde Vlaamse schrijver te troosten en op te beuren, gaven zijn Antwerpse vrienden en bewonderaars hem feesten, op welke de gevierde kunstenaar zijn buitengewone redenaarsgaven deed uitschijnen. Het was een droeve tijding voor de Vlaamse kunststad Antwerpen, toen het Staatsbestuur hem op </w:t>
      </w:r>
      <w:r w:rsidRPr="00692C47">
        <w:t>6 januari</w:t>
      </w:r>
      <w:r w:rsidRPr="00E81723">
        <w:t xml:space="preserve"> </w:t>
      </w:r>
      <w:r w:rsidRPr="00692C47">
        <w:t>1857</w:t>
      </w:r>
      <w:r w:rsidRPr="00E81723">
        <w:t xml:space="preserve"> benoemde tot arrondissementscommissaris te </w:t>
      </w:r>
      <w:r w:rsidRPr="00692C47">
        <w:t>Kortrijk</w:t>
      </w:r>
      <w:r w:rsidRPr="00E81723">
        <w:t xml:space="preserve">. Daar leefde </w:t>
      </w:r>
      <w:proofErr w:type="spellStart"/>
      <w:r w:rsidRPr="00E81723">
        <w:t>Conscience</w:t>
      </w:r>
      <w:proofErr w:type="spellEnd"/>
      <w:r w:rsidRPr="00E81723">
        <w:t xml:space="preserve">, tot hij op </w:t>
      </w:r>
      <w:r w:rsidRPr="00692C47">
        <w:t>10 september</w:t>
      </w:r>
      <w:r w:rsidRPr="00E81723">
        <w:t xml:space="preserve"> </w:t>
      </w:r>
      <w:r w:rsidRPr="00692C47">
        <w:t>1868</w:t>
      </w:r>
      <w:r w:rsidRPr="00E81723">
        <w:t xml:space="preserve"> werd aangesteld als bewaarder der koninklijke musea voor schilder- en beeldhouwkunst te Brussel. Terwijl hij daar in het </w:t>
      </w:r>
      <w:r w:rsidRPr="00692C47">
        <w:t>Wiertzmuseum</w:t>
      </w:r>
      <w:r w:rsidRPr="00E81723">
        <w:t xml:space="preserve"> was gevestigd, vierde heel het land de verschijning van zijn honderdste boekdeel.</w:t>
      </w:r>
    </w:p>
    <w:p w:rsidR="00692C47" w:rsidRDefault="00692C47" w:rsidP="00E81723">
      <w:pPr>
        <w:rPr>
          <w:b/>
          <w:bCs/>
        </w:rPr>
      </w:pPr>
    </w:p>
    <w:p w:rsidR="00E81723" w:rsidRPr="00E81723" w:rsidRDefault="00E81723" w:rsidP="00E81723">
      <w:pPr>
        <w:rPr>
          <w:b/>
          <w:bCs/>
        </w:rPr>
      </w:pPr>
      <w:r w:rsidRPr="00E81723">
        <w:rPr>
          <w:b/>
          <w:bCs/>
        </w:rPr>
        <w:t>Dood</w:t>
      </w:r>
    </w:p>
    <w:p w:rsidR="00E81723" w:rsidRPr="00E81723" w:rsidRDefault="00E81723" w:rsidP="00E81723">
      <w:r w:rsidRPr="00E81723">
        <w:rPr>
          <w:lang w:val="nl-BE"/>
        </w:rPr>
        <w:drawing>
          <wp:anchor distT="0" distB="0" distL="114300" distR="114300" simplePos="0" relativeHeight="251660288" behindDoc="0" locked="0" layoutInCell="1" allowOverlap="1">
            <wp:simplePos x="895350" y="3676650"/>
            <wp:positionH relativeFrom="margin">
              <wp:align>left</wp:align>
            </wp:positionH>
            <wp:positionV relativeFrom="margin">
              <wp:align>top</wp:align>
            </wp:positionV>
            <wp:extent cx="1428750" cy="1905000"/>
            <wp:effectExtent l="0" t="0" r="0" b="0"/>
            <wp:wrapSquare wrapText="bothSides"/>
            <wp:docPr id="2" name="Afbeelding 2" descr="http://upload.wikimedia.org/wikipedia/commons/thumb/5/51/Standbeeld_Hendrik_Conscience_2.jpg/150px-Standbeeld_Hendrik_Conscience_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1/Standbeeld_Hendrik_Conscience_2.jpg/150px-Standbeeld_Hendrik_Conscience_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anchor>
        </w:drawing>
      </w:r>
      <w:r w:rsidRPr="00E81723">
        <w:t xml:space="preserve">De inhuldiging van zijn standbeeld (van beeldhouwer </w:t>
      </w:r>
      <w:r w:rsidRPr="00692C47">
        <w:t>Frans Joris</w:t>
      </w:r>
      <w:r w:rsidRPr="00E81723">
        <w:t xml:space="preserve">) te Antwerpen op </w:t>
      </w:r>
      <w:r w:rsidRPr="00692C47">
        <w:t>13 augustus</w:t>
      </w:r>
      <w:r w:rsidRPr="00E81723">
        <w:t xml:space="preserve"> </w:t>
      </w:r>
      <w:r w:rsidRPr="00692C47">
        <w:t>1883</w:t>
      </w:r>
      <w:r w:rsidRPr="00E81723">
        <w:t xml:space="preserve"> kon hij wegens ziekte niet meemaken. Hij stierf op </w:t>
      </w:r>
      <w:r w:rsidRPr="00692C47">
        <w:t>10 september</w:t>
      </w:r>
      <w:r w:rsidRPr="00E81723">
        <w:t xml:space="preserve"> </w:t>
      </w:r>
      <w:r w:rsidRPr="00692C47">
        <w:t>1883</w:t>
      </w:r>
      <w:r w:rsidRPr="00E81723">
        <w:t xml:space="preserve">. Zes dagen later werd zijn gebalsemd lijk te Antwerpen met vorstelijke luister begraven op het Kielkerkhof, waar op </w:t>
      </w:r>
      <w:r w:rsidRPr="00692C47">
        <w:t>19 september</w:t>
      </w:r>
      <w:r w:rsidRPr="00E81723">
        <w:t xml:space="preserve"> </w:t>
      </w:r>
      <w:r w:rsidRPr="00692C47">
        <w:t>1886</w:t>
      </w:r>
      <w:r w:rsidRPr="00E81723">
        <w:t xml:space="preserve"> boven zijn grafkelder een gedenkzuil werd onthuld, eveneens van de hand van Frans Joris. Tijdens deze plechtigheid liet </w:t>
      </w:r>
      <w:r w:rsidRPr="00692C47">
        <w:t>Peter Benoit</w:t>
      </w:r>
      <w:r w:rsidRPr="00E81723">
        <w:t xml:space="preserve"> het "Treur- en Triomfzang" ("</w:t>
      </w:r>
      <w:proofErr w:type="spellStart"/>
      <w:r w:rsidRPr="00E81723">
        <w:t>Conscience</w:t>
      </w:r>
      <w:proofErr w:type="spellEnd"/>
      <w:r w:rsidRPr="00E81723">
        <w:t xml:space="preserve">-cantate") uitvoeren, een compositie op een gedicht van </w:t>
      </w:r>
      <w:r w:rsidRPr="00692C47">
        <w:t xml:space="preserve">Victor Alexis de la </w:t>
      </w:r>
      <w:proofErr w:type="spellStart"/>
      <w:r w:rsidRPr="00692C47">
        <w:t>Montagne</w:t>
      </w:r>
      <w:proofErr w:type="spellEnd"/>
      <w:r w:rsidRPr="00E81723">
        <w:t>.</w:t>
      </w:r>
    </w:p>
    <w:p w:rsidR="00E81723" w:rsidRPr="00E81723" w:rsidRDefault="00E81723" w:rsidP="00E81723">
      <w:r w:rsidRPr="00E81723">
        <w:t xml:space="preserve">Na de sluiting van het Kielkerkhof in 1936 werden de stoffelijke resten en het monument (in 1938) overgebracht naar </w:t>
      </w:r>
      <w:proofErr w:type="spellStart"/>
      <w:r w:rsidRPr="00692C47">
        <w:t>Schoonselhof</w:t>
      </w:r>
      <w:proofErr w:type="spellEnd"/>
      <w:r w:rsidRPr="00E81723">
        <w:t>.</w:t>
      </w:r>
    </w:p>
    <w:p w:rsidR="00E81723" w:rsidRPr="00E81723" w:rsidRDefault="00E81723" w:rsidP="00E81723"/>
    <w:p w:rsidR="00E81723" w:rsidRPr="00E81723" w:rsidRDefault="00E81723" w:rsidP="00E81723">
      <w:pPr>
        <w:rPr>
          <w:b/>
          <w:bCs/>
        </w:rPr>
      </w:pPr>
      <w:r w:rsidRPr="00E81723">
        <w:rPr>
          <w:b/>
          <w:bCs/>
        </w:rPr>
        <w:t>Bibliografie</w:t>
      </w:r>
    </w:p>
    <w:p w:rsidR="00692C47" w:rsidRDefault="00692C47" w:rsidP="00E81723">
      <w:pPr>
        <w:numPr>
          <w:ilvl w:val="0"/>
          <w:numId w:val="2"/>
        </w:numPr>
        <w:rPr>
          <w:i/>
          <w:iCs/>
        </w:rPr>
        <w:sectPr w:rsidR="00692C47" w:rsidSect="00692C47">
          <w:type w:val="continuous"/>
          <w:pgSz w:w="11906" w:h="16838" w:code="9"/>
          <w:pgMar w:top="1417" w:right="1417" w:bottom="1417" w:left="1417" w:header="709" w:footer="709" w:gutter="0"/>
          <w:cols w:space="708"/>
          <w:docGrid w:linePitch="360"/>
        </w:sectPr>
      </w:pPr>
    </w:p>
    <w:p w:rsidR="00E81723" w:rsidRPr="00E81723" w:rsidRDefault="00E81723" w:rsidP="00E81723">
      <w:pPr>
        <w:numPr>
          <w:ilvl w:val="0"/>
          <w:numId w:val="2"/>
        </w:numPr>
      </w:pPr>
      <w:r w:rsidRPr="00E81723">
        <w:rPr>
          <w:i/>
          <w:iCs/>
        </w:rPr>
        <w:lastRenderedPageBreak/>
        <w:t xml:space="preserve">In 't </w:t>
      </w:r>
      <w:proofErr w:type="spellStart"/>
      <w:r w:rsidRPr="00E81723">
        <w:rPr>
          <w:i/>
          <w:iCs/>
        </w:rPr>
        <w:t>Wonderjaer</w:t>
      </w:r>
      <w:proofErr w:type="spellEnd"/>
      <w:r w:rsidRPr="00E81723">
        <w:rPr>
          <w:i/>
          <w:iCs/>
        </w:rPr>
        <w:t xml:space="preserve"> 1566</w:t>
      </w:r>
      <w:r w:rsidRPr="00E81723">
        <w:t xml:space="preserve"> (1837)</w:t>
      </w:r>
    </w:p>
    <w:p w:rsidR="00E81723" w:rsidRPr="00E81723" w:rsidRDefault="00E81723" w:rsidP="00E81723">
      <w:pPr>
        <w:numPr>
          <w:ilvl w:val="0"/>
          <w:numId w:val="2"/>
        </w:numPr>
      </w:pPr>
      <w:proofErr w:type="spellStart"/>
      <w:r w:rsidRPr="00E81723">
        <w:rPr>
          <w:i/>
          <w:iCs/>
        </w:rPr>
        <w:t>Phantasy</w:t>
      </w:r>
      <w:proofErr w:type="spellEnd"/>
      <w:r w:rsidRPr="00E81723">
        <w:t xml:space="preserve"> (1837)</w:t>
      </w:r>
    </w:p>
    <w:p w:rsidR="00E81723" w:rsidRPr="00E81723" w:rsidRDefault="00E81723" w:rsidP="00E81723">
      <w:pPr>
        <w:numPr>
          <w:ilvl w:val="0"/>
          <w:numId w:val="2"/>
        </w:numPr>
      </w:pPr>
      <w:r w:rsidRPr="00692C47">
        <w:rPr>
          <w:i/>
          <w:iCs/>
        </w:rPr>
        <w:t>De leeuw van Vlaanderen</w:t>
      </w:r>
      <w:r w:rsidRPr="00E81723">
        <w:t xml:space="preserve"> (1838)</w:t>
      </w:r>
    </w:p>
    <w:p w:rsidR="00E81723" w:rsidRPr="00E81723" w:rsidRDefault="00E81723" w:rsidP="00E81723">
      <w:pPr>
        <w:numPr>
          <w:ilvl w:val="0"/>
          <w:numId w:val="2"/>
        </w:numPr>
      </w:pPr>
      <w:r w:rsidRPr="00E81723">
        <w:rPr>
          <w:i/>
          <w:iCs/>
        </w:rPr>
        <w:t>Hoe men schilder wordt</w:t>
      </w:r>
      <w:r w:rsidRPr="00E81723">
        <w:t xml:space="preserve"> (1843)</w:t>
      </w:r>
    </w:p>
    <w:p w:rsidR="00E81723" w:rsidRPr="00E81723" w:rsidRDefault="00E81723" w:rsidP="00E81723">
      <w:pPr>
        <w:numPr>
          <w:ilvl w:val="0"/>
          <w:numId w:val="2"/>
        </w:numPr>
      </w:pPr>
      <w:r w:rsidRPr="00E81723">
        <w:rPr>
          <w:i/>
          <w:iCs/>
        </w:rPr>
        <w:t>Wat een Moeder lijden kan</w:t>
      </w:r>
      <w:r w:rsidRPr="00E81723">
        <w:t xml:space="preserve"> (1843)</w:t>
      </w:r>
    </w:p>
    <w:p w:rsidR="00E81723" w:rsidRPr="00E81723" w:rsidRDefault="00E81723" w:rsidP="00E81723">
      <w:pPr>
        <w:numPr>
          <w:ilvl w:val="0"/>
          <w:numId w:val="2"/>
        </w:numPr>
      </w:pPr>
      <w:r w:rsidRPr="00E81723">
        <w:rPr>
          <w:i/>
          <w:iCs/>
        </w:rPr>
        <w:t xml:space="preserve">Siska van </w:t>
      </w:r>
      <w:proofErr w:type="spellStart"/>
      <w:r w:rsidRPr="00E81723">
        <w:rPr>
          <w:i/>
          <w:iCs/>
        </w:rPr>
        <w:t>Roosemael</w:t>
      </w:r>
      <w:proofErr w:type="spellEnd"/>
      <w:r w:rsidRPr="00E81723">
        <w:t xml:space="preserve"> (1844)</w:t>
      </w:r>
    </w:p>
    <w:p w:rsidR="00E81723" w:rsidRPr="00E81723" w:rsidRDefault="00E81723" w:rsidP="00E81723">
      <w:pPr>
        <w:numPr>
          <w:ilvl w:val="0"/>
          <w:numId w:val="2"/>
        </w:numPr>
      </w:pPr>
      <w:r w:rsidRPr="00E81723">
        <w:rPr>
          <w:i/>
          <w:iCs/>
        </w:rPr>
        <w:t>Geschiedenis van België</w:t>
      </w:r>
      <w:r w:rsidRPr="00E81723">
        <w:t xml:space="preserve"> (1845)</w:t>
      </w:r>
    </w:p>
    <w:p w:rsidR="00E81723" w:rsidRPr="00E81723" w:rsidRDefault="00E81723" w:rsidP="00E81723">
      <w:pPr>
        <w:numPr>
          <w:ilvl w:val="0"/>
          <w:numId w:val="2"/>
        </w:numPr>
      </w:pPr>
      <w:r w:rsidRPr="00E81723">
        <w:rPr>
          <w:i/>
          <w:iCs/>
        </w:rPr>
        <w:t xml:space="preserve">Geschiedenis van graaf Hugo van </w:t>
      </w:r>
      <w:proofErr w:type="spellStart"/>
      <w:r w:rsidRPr="00E81723">
        <w:rPr>
          <w:i/>
          <w:iCs/>
        </w:rPr>
        <w:t>Craenhove</w:t>
      </w:r>
      <w:proofErr w:type="spellEnd"/>
      <w:r w:rsidRPr="00E81723">
        <w:rPr>
          <w:i/>
          <w:iCs/>
        </w:rPr>
        <w:t xml:space="preserve"> en van zijnen vriend </w:t>
      </w:r>
      <w:proofErr w:type="spellStart"/>
      <w:r w:rsidRPr="00E81723">
        <w:rPr>
          <w:i/>
          <w:iCs/>
        </w:rPr>
        <w:t>Abulfaragus</w:t>
      </w:r>
      <w:proofErr w:type="spellEnd"/>
      <w:r w:rsidRPr="00E81723">
        <w:t xml:space="preserve"> (1845)</w:t>
      </w:r>
    </w:p>
    <w:p w:rsidR="00E81723" w:rsidRPr="00E81723" w:rsidRDefault="00E81723" w:rsidP="00E81723">
      <w:pPr>
        <w:numPr>
          <w:ilvl w:val="0"/>
          <w:numId w:val="2"/>
        </w:numPr>
      </w:pPr>
      <w:r w:rsidRPr="00E81723">
        <w:rPr>
          <w:i/>
          <w:iCs/>
        </w:rPr>
        <w:t>Avondstonden</w:t>
      </w:r>
      <w:r w:rsidRPr="00E81723">
        <w:t xml:space="preserve"> (1846)</w:t>
      </w:r>
    </w:p>
    <w:p w:rsidR="00E81723" w:rsidRPr="00E81723" w:rsidRDefault="00E81723" w:rsidP="00E81723">
      <w:pPr>
        <w:numPr>
          <w:ilvl w:val="0"/>
          <w:numId w:val="2"/>
        </w:numPr>
      </w:pPr>
      <w:proofErr w:type="spellStart"/>
      <w:r w:rsidRPr="00E81723">
        <w:rPr>
          <w:i/>
          <w:iCs/>
        </w:rPr>
        <w:t>Eenige</w:t>
      </w:r>
      <w:proofErr w:type="spellEnd"/>
      <w:r w:rsidRPr="00E81723">
        <w:rPr>
          <w:i/>
          <w:iCs/>
        </w:rPr>
        <w:t xml:space="preserve"> </w:t>
      </w:r>
      <w:proofErr w:type="spellStart"/>
      <w:r w:rsidRPr="00E81723">
        <w:rPr>
          <w:i/>
          <w:iCs/>
        </w:rPr>
        <w:t>bladzyden</w:t>
      </w:r>
      <w:proofErr w:type="spellEnd"/>
      <w:r w:rsidRPr="00E81723">
        <w:rPr>
          <w:i/>
          <w:iCs/>
        </w:rPr>
        <w:t xml:space="preserve"> uit het boek der </w:t>
      </w:r>
      <w:proofErr w:type="spellStart"/>
      <w:r w:rsidRPr="00E81723">
        <w:rPr>
          <w:i/>
          <w:iCs/>
        </w:rPr>
        <w:t>natuer</w:t>
      </w:r>
      <w:proofErr w:type="spellEnd"/>
      <w:r w:rsidRPr="00E81723">
        <w:t xml:space="preserve"> (1846)</w:t>
      </w:r>
    </w:p>
    <w:p w:rsidR="00E81723" w:rsidRPr="00E81723" w:rsidRDefault="00E81723" w:rsidP="00E81723">
      <w:pPr>
        <w:numPr>
          <w:ilvl w:val="0"/>
          <w:numId w:val="2"/>
        </w:numPr>
      </w:pPr>
      <w:r w:rsidRPr="00E81723">
        <w:rPr>
          <w:i/>
          <w:iCs/>
        </w:rPr>
        <w:t xml:space="preserve">Lambrecht </w:t>
      </w:r>
      <w:proofErr w:type="spellStart"/>
      <w:r w:rsidRPr="00E81723">
        <w:rPr>
          <w:i/>
          <w:iCs/>
        </w:rPr>
        <w:t>Hensmans</w:t>
      </w:r>
      <w:proofErr w:type="spellEnd"/>
      <w:r w:rsidRPr="00E81723">
        <w:t xml:space="preserve"> (1847)</w:t>
      </w:r>
    </w:p>
    <w:p w:rsidR="00E81723" w:rsidRPr="00E81723" w:rsidRDefault="00E81723" w:rsidP="00E81723">
      <w:pPr>
        <w:numPr>
          <w:ilvl w:val="0"/>
          <w:numId w:val="2"/>
        </w:numPr>
      </w:pPr>
      <w:r w:rsidRPr="00692C47">
        <w:rPr>
          <w:i/>
          <w:iCs/>
        </w:rPr>
        <w:t xml:space="preserve">Jacob van </w:t>
      </w:r>
      <w:proofErr w:type="spellStart"/>
      <w:r w:rsidRPr="00692C47">
        <w:rPr>
          <w:i/>
          <w:iCs/>
        </w:rPr>
        <w:t>Artevelde</w:t>
      </w:r>
      <w:proofErr w:type="spellEnd"/>
      <w:r w:rsidRPr="00E81723">
        <w:t xml:space="preserve"> (1849)</w:t>
      </w:r>
    </w:p>
    <w:p w:rsidR="00E81723" w:rsidRPr="00E81723" w:rsidRDefault="00E81723" w:rsidP="00E81723">
      <w:pPr>
        <w:numPr>
          <w:ilvl w:val="0"/>
          <w:numId w:val="2"/>
        </w:numPr>
      </w:pPr>
      <w:r w:rsidRPr="00692C47">
        <w:rPr>
          <w:i/>
          <w:iCs/>
        </w:rPr>
        <w:t>De Loteling</w:t>
      </w:r>
      <w:r w:rsidRPr="00E81723">
        <w:t xml:space="preserve"> (1850)</w:t>
      </w:r>
    </w:p>
    <w:p w:rsidR="00E81723" w:rsidRPr="00E81723" w:rsidRDefault="00E81723" w:rsidP="00E81723">
      <w:pPr>
        <w:numPr>
          <w:ilvl w:val="0"/>
          <w:numId w:val="2"/>
        </w:numPr>
      </w:pPr>
      <w:proofErr w:type="spellStart"/>
      <w:r w:rsidRPr="00692C47">
        <w:rPr>
          <w:i/>
          <w:iCs/>
        </w:rPr>
        <w:t>Baes</w:t>
      </w:r>
      <w:proofErr w:type="spellEnd"/>
      <w:r w:rsidRPr="00692C47">
        <w:rPr>
          <w:i/>
          <w:iCs/>
        </w:rPr>
        <w:t xml:space="preserve"> </w:t>
      </w:r>
      <w:proofErr w:type="spellStart"/>
      <w:r w:rsidRPr="00692C47">
        <w:rPr>
          <w:i/>
          <w:iCs/>
        </w:rPr>
        <w:t>Gansendonck</w:t>
      </w:r>
      <w:proofErr w:type="spellEnd"/>
      <w:r w:rsidRPr="00E81723">
        <w:t xml:space="preserve"> (1850)</w:t>
      </w:r>
    </w:p>
    <w:p w:rsidR="00E81723" w:rsidRPr="00E81723" w:rsidRDefault="00E81723" w:rsidP="00E81723">
      <w:pPr>
        <w:numPr>
          <w:ilvl w:val="0"/>
          <w:numId w:val="2"/>
        </w:numPr>
      </w:pPr>
      <w:r w:rsidRPr="00E81723">
        <w:rPr>
          <w:i/>
          <w:iCs/>
        </w:rPr>
        <w:t>Houten Clara</w:t>
      </w:r>
      <w:r w:rsidRPr="00E81723">
        <w:t xml:space="preserve"> (1850)</w:t>
      </w:r>
    </w:p>
    <w:p w:rsidR="00E81723" w:rsidRPr="00E81723" w:rsidRDefault="00E81723" w:rsidP="00E81723">
      <w:pPr>
        <w:numPr>
          <w:ilvl w:val="0"/>
          <w:numId w:val="2"/>
        </w:numPr>
      </w:pPr>
      <w:r w:rsidRPr="00E81723">
        <w:rPr>
          <w:i/>
          <w:iCs/>
        </w:rPr>
        <w:t xml:space="preserve">Blinde </w:t>
      </w:r>
      <w:proofErr w:type="spellStart"/>
      <w:r w:rsidRPr="00E81723">
        <w:rPr>
          <w:i/>
          <w:iCs/>
        </w:rPr>
        <w:t>Roza</w:t>
      </w:r>
      <w:proofErr w:type="spellEnd"/>
      <w:r w:rsidRPr="00E81723">
        <w:t xml:space="preserve"> (1850)</w:t>
      </w:r>
    </w:p>
    <w:p w:rsidR="00E81723" w:rsidRPr="00E81723" w:rsidRDefault="00E81723" w:rsidP="00E81723">
      <w:pPr>
        <w:numPr>
          <w:ilvl w:val="0"/>
          <w:numId w:val="2"/>
        </w:numPr>
      </w:pPr>
      <w:proofErr w:type="spellStart"/>
      <w:r w:rsidRPr="00E81723">
        <w:rPr>
          <w:i/>
          <w:iCs/>
        </w:rPr>
        <w:t>Rikke</w:t>
      </w:r>
      <w:proofErr w:type="spellEnd"/>
      <w:r w:rsidRPr="00E81723">
        <w:rPr>
          <w:i/>
          <w:iCs/>
        </w:rPr>
        <w:t>-</w:t>
      </w:r>
      <w:proofErr w:type="spellStart"/>
      <w:r w:rsidRPr="00E81723">
        <w:rPr>
          <w:i/>
          <w:iCs/>
        </w:rPr>
        <w:t>tikke</w:t>
      </w:r>
      <w:proofErr w:type="spellEnd"/>
      <w:r w:rsidRPr="00E81723">
        <w:rPr>
          <w:i/>
          <w:iCs/>
        </w:rPr>
        <w:t>-tak</w:t>
      </w:r>
      <w:r w:rsidRPr="00E81723">
        <w:t xml:space="preserve"> (1851)</w:t>
      </w:r>
    </w:p>
    <w:p w:rsidR="00E81723" w:rsidRPr="00E81723" w:rsidRDefault="00E81723" w:rsidP="00E81723">
      <w:pPr>
        <w:numPr>
          <w:ilvl w:val="0"/>
          <w:numId w:val="2"/>
        </w:numPr>
      </w:pPr>
      <w:r w:rsidRPr="00E81723">
        <w:rPr>
          <w:i/>
          <w:iCs/>
        </w:rPr>
        <w:t>De arme edelman</w:t>
      </w:r>
      <w:r w:rsidRPr="00E81723">
        <w:t xml:space="preserve"> (1851)</w:t>
      </w:r>
    </w:p>
    <w:p w:rsidR="00E81723" w:rsidRPr="00E81723" w:rsidRDefault="00E81723" w:rsidP="00E81723">
      <w:pPr>
        <w:numPr>
          <w:ilvl w:val="0"/>
          <w:numId w:val="2"/>
        </w:numPr>
      </w:pPr>
      <w:r w:rsidRPr="00E81723">
        <w:rPr>
          <w:i/>
          <w:iCs/>
        </w:rPr>
        <w:t>De Gierigaard</w:t>
      </w:r>
      <w:r w:rsidRPr="00E81723">
        <w:t xml:space="preserve"> (1853)</w:t>
      </w:r>
    </w:p>
    <w:p w:rsidR="00E81723" w:rsidRPr="00E81723" w:rsidRDefault="00E81723" w:rsidP="00E81723">
      <w:pPr>
        <w:numPr>
          <w:ilvl w:val="0"/>
          <w:numId w:val="2"/>
        </w:numPr>
      </w:pPr>
      <w:r w:rsidRPr="00E81723">
        <w:rPr>
          <w:i/>
          <w:iCs/>
        </w:rPr>
        <w:t>De Grootmoeder</w:t>
      </w:r>
      <w:r w:rsidRPr="00E81723">
        <w:t xml:space="preserve"> (1853)</w:t>
      </w:r>
    </w:p>
    <w:p w:rsidR="00E81723" w:rsidRPr="00E81723" w:rsidRDefault="00E81723" w:rsidP="00E81723">
      <w:pPr>
        <w:numPr>
          <w:ilvl w:val="0"/>
          <w:numId w:val="2"/>
        </w:numPr>
      </w:pPr>
      <w:r w:rsidRPr="00E81723">
        <w:rPr>
          <w:i/>
          <w:iCs/>
        </w:rPr>
        <w:t>De Boerenkrijg</w:t>
      </w:r>
      <w:r w:rsidRPr="00E81723">
        <w:t xml:space="preserve"> (1853)</w:t>
      </w:r>
    </w:p>
    <w:p w:rsidR="00E81723" w:rsidRPr="00E81723" w:rsidRDefault="00E81723" w:rsidP="00E81723">
      <w:pPr>
        <w:numPr>
          <w:ilvl w:val="0"/>
          <w:numId w:val="2"/>
        </w:numPr>
      </w:pPr>
      <w:proofErr w:type="spellStart"/>
      <w:r w:rsidRPr="00E81723">
        <w:rPr>
          <w:i/>
          <w:iCs/>
        </w:rPr>
        <w:t>Hlodwig</w:t>
      </w:r>
      <w:proofErr w:type="spellEnd"/>
      <w:r w:rsidRPr="00E81723">
        <w:rPr>
          <w:i/>
          <w:iCs/>
        </w:rPr>
        <w:t xml:space="preserve"> en </w:t>
      </w:r>
      <w:proofErr w:type="spellStart"/>
      <w:r w:rsidRPr="00E81723">
        <w:rPr>
          <w:i/>
          <w:iCs/>
        </w:rPr>
        <w:t>Clothildis</w:t>
      </w:r>
      <w:proofErr w:type="spellEnd"/>
      <w:r w:rsidRPr="00E81723">
        <w:t xml:space="preserve"> (1854)</w:t>
      </w:r>
    </w:p>
    <w:p w:rsidR="00E81723" w:rsidRPr="00E81723" w:rsidRDefault="00E81723" w:rsidP="00E81723">
      <w:pPr>
        <w:numPr>
          <w:ilvl w:val="0"/>
          <w:numId w:val="2"/>
        </w:numPr>
      </w:pPr>
      <w:r w:rsidRPr="00E81723">
        <w:rPr>
          <w:i/>
          <w:iCs/>
        </w:rPr>
        <w:t xml:space="preserve">De </w:t>
      </w:r>
      <w:proofErr w:type="spellStart"/>
      <w:r w:rsidRPr="00E81723">
        <w:rPr>
          <w:i/>
          <w:iCs/>
        </w:rPr>
        <w:t>Plaeg</w:t>
      </w:r>
      <w:proofErr w:type="spellEnd"/>
      <w:r w:rsidRPr="00E81723">
        <w:rPr>
          <w:i/>
          <w:iCs/>
        </w:rPr>
        <w:t xml:space="preserve"> der Dorpen</w:t>
      </w:r>
      <w:r w:rsidRPr="00E81723">
        <w:t xml:space="preserve"> (1855)</w:t>
      </w:r>
    </w:p>
    <w:p w:rsidR="00E81723" w:rsidRPr="00E81723" w:rsidRDefault="00E81723" w:rsidP="00E81723">
      <w:pPr>
        <w:numPr>
          <w:ilvl w:val="0"/>
          <w:numId w:val="2"/>
        </w:numPr>
      </w:pPr>
      <w:r w:rsidRPr="00E81723">
        <w:rPr>
          <w:i/>
          <w:iCs/>
        </w:rPr>
        <w:t>Het Geluk van Rijk te zijn</w:t>
      </w:r>
      <w:r w:rsidRPr="00E81723">
        <w:t xml:space="preserve"> (1855)</w:t>
      </w:r>
    </w:p>
    <w:p w:rsidR="00E81723" w:rsidRPr="00E81723" w:rsidRDefault="00E81723" w:rsidP="00E81723">
      <w:pPr>
        <w:numPr>
          <w:ilvl w:val="0"/>
          <w:numId w:val="2"/>
        </w:numPr>
      </w:pPr>
      <w:r w:rsidRPr="00E81723">
        <w:rPr>
          <w:i/>
          <w:iCs/>
        </w:rPr>
        <w:t>Moeder Job</w:t>
      </w:r>
      <w:r w:rsidRPr="00E81723">
        <w:t xml:space="preserve"> (1856)</w:t>
      </w:r>
    </w:p>
    <w:p w:rsidR="00E81723" w:rsidRPr="00E81723" w:rsidRDefault="00E81723" w:rsidP="00E81723">
      <w:pPr>
        <w:numPr>
          <w:ilvl w:val="0"/>
          <w:numId w:val="2"/>
        </w:numPr>
      </w:pPr>
      <w:r w:rsidRPr="00E81723">
        <w:rPr>
          <w:i/>
          <w:iCs/>
        </w:rPr>
        <w:lastRenderedPageBreak/>
        <w:t>Jubelfeesten</w:t>
      </w:r>
      <w:r w:rsidRPr="00E81723">
        <w:t xml:space="preserve"> (1856)</w:t>
      </w:r>
    </w:p>
    <w:p w:rsidR="00E81723" w:rsidRPr="00E81723" w:rsidRDefault="00E81723" w:rsidP="00E81723">
      <w:pPr>
        <w:numPr>
          <w:ilvl w:val="0"/>
          <w:numId w:val="2"/>
        </w:numPr>
      </w:pPr>
      <w:r w:rsidRPr="00E81723">
        <w:rPr>
          <w:i/>
          <w:iCs/>
        </w:rPr>
        <w:t>De geldduivel</w:t>
      </w:r>
      <w:r w:rsidRPr="00E81723">
        <w:t xml:space="preserve"> (1856)</w:t>
      </w:r>
    </w:p>
    <w:p w:rsidR="00E81723" w:rsidRPr="00E81723" w:rsidRDefault="00E81723" w:rsidP="00E81723">
      <w:pPr>
        <w:numPr>
          <w:ilvl w:val="0"/>
          <w:numId w:val="2"/>
        </w:numPr>
      </w:pPr>
      <w:r w:rsidRPr="00E81723">
        <w:rPr>
          <w:i/>
          <w:iCs/>
        </w:rPr>
        <w:t>Batavia</w:t>
      </w:r>
      <w:r w:rsidRPr="00E81723">
        <w:t xml:space="preserve"> (1858)</w:t>
      </w:r>
    </w:p>
    <w:p w:rsidR="00E81723" w:rsidRPr="00E81723" w:rsidRDefault="00E81723" w:rsidP="00E81723">
      <w:pPr>
        <w:numPr>
          <w:ilvl w:val="0"/>
          <w:numId w:val="2"/>
        </w:numPr>
      </w:pPr>
      <w:r w:rsidRPr="00E81723">
        <w:rPr>
          <w:i/>
          <w:iCs/>
        </w:rPr>
        <w:t>Redevoeringen</w:t>
      </w:r>
      <w:r w:rsidRPr="00E81723">
        <w:t xml:space="preserve"> (1858)</w:t>
      </w:r>
    </w:p>
    <w:p w:rsidR="00E81723" w:rsidRPr="00E81723" w:rsidRDefault="00E81723" w:rsidP="00E81723">
      <w:pPr>
        <w:numPr>
          <w:ilvl w:val="0"/>
          <w:numId w:val="2"/>
        </w:numPr>
      </w:pPr>
      <w:r w:rsidRPr="00692C47">
        <w:rPr>
          <w:i/>
          <w:iCs/>
        </w:rPr>
        <w:t>De omwenteling van 1830</w:t>
      </w:r>
      <w:r w:rsidRPr="00E81723">
        <w:t xml:space="preserve"> (1858)</w:t>
      </w:r>
    </w:p>
    <w:p w:rsidR="00E81723" w:rsidRPr="00E81723" w:rsidRDefault="00E81723" w:rsidP="00E81723">
      <w:pPr>
        <w:numPr>
          <w:ilvl w:val="0"/>
          <w:numId w:val="2"/>
        </w:numPr>
      </w:pPr>
      <w:r w:rsidRPr="00E81723">
        <w:rPr>
          <w:i/>
          <w:iCs/>
        </w:rPr>
        <w:t xml:space="preserve">Simon </w:t>
      </w:r>
      <w:proofErr w:type="spellStart"/>
      <w:r w:rsidRPr="00E81723">
        <w:rPr>
          <w:i/>
          <w:iCs/>
        </w:rPr>
        <w:t>Turchi</w:t>
      </w:r>
      <w:proofErr w:type="spellEnd"/>
      <w:r w:rsidRPr="00E81723">
        <w:t xml:space="preserve"> (1859)</w:t>
      </w:r>
    </w:p>
    <w:p w:rsidR="00E81723" w:rsidRPr="00E81723" w:rsidRDefault="00E81723" w:rsidP="00E81723">
      <w:pPr>
        <w:numPr>
          <w:ilvl w:val="0"/>
          <w:numId w:val="2"/>
        </w:numPr>
      </w:pPr>
      <w:r w:rsidRPr="00E81723">
        <w:rPr>
          <w:i/>
          <w:iCs/>
        </w:rPr>
        <w:t xml:space="preserve">De Kwaal des </w:t>
      </w:r>
      <w:proofErr w:type="spellStart"/>
      <w:r w:rsidRPr="00E81723">
        <w:rPr>
          <w:i/>
          <w:iCs/>
        </w:rPr>
        <w:t>Tijds</w:t>
      </w:r>
      <w:proofErr w:type="spellEnd"/>
      <w:r w:rsidRPr="00E81723">
        <w:t xml:space="preserve"> (1859)</w:t>
      </w:r>
    </w:p>
    <w:p w:rsidR="00E81723" w:rsidRPr="00E81723" w:rsidRDefault="00E81723" w:rsidP="00E81723">
      <w:pPr>
        <w:numPr>
          <w:ilvl w:val="0"/>
          <w:numId w:val="2"/>
        </w:numPr>
      </w:pPr>
      <w:r w:rsidRPr="00E81723">
        <w:rPr>
          <w:i/>
          <w:iCs/>
        </w:rPr>
        <w:t>De Jonge Dokter</w:t>
      </w:r>
      <w:r w:rsidRPr="00E81723">
        <w:t xml:space="preserve"> (1860)</w:t>
      </w:r>
    </w:p>
    <w:p w:rsidR="00E81723" w:rsidRPr="00E81723" w:rsidRDefault="00E81723" w:rsidP="00E81723">
      <w:pPr>
        <w:numPr>
          <w:ilvl w:val="0"/>
          <w:numId w:val="2"/>
        </w:numPr>
      </w:pPr>
      <w:r w:rsidRPr="00E81723">
        <w:rPr>
          <w:i/>
          <w:iCs/>
        </w:rPr>
        <w:t>Het IJzeren Graf</w:t>
      </w:r>
      <w:r w:rsidRPr="00E81723">
        <w:t xml:space="preserve"> (1860)</w:t>
      </w:r>
    </w:p>
    <w:p w:rsidR="00E81723" w:rsidRPr="00E81723" w:rsidRDefault="00E81723" w:rsidP="00E81723">
      <w:pPr>
        <w:numPr>
          <w:ilvl w:val="0"/>
          <w:numId w:val="2"/>
        </w:numPr>
      </w:pPr>
      <w:r w:rsidRPr="00E81723">
        <w:rPr>
          <w:i/>
          <w:iCs/>
        </w:rPr>
        <w:t>Bella Stock</w:t>
      </w:r>
      <w:r w:rsidRPr="00E81723">
        <w:t xml:space="preserve"> (1861)</w:t>
      </w:r>
    </w:p>
    <w:p w:rsidR="00E81723" w:rsidRPr="00E81723" w:rsidRDefault="00E81723" w:rsidP="00E81723">
      <w:pPr>
        <w:numPr>
          <w:ilvl w:val="0"/>
          <w:numId w:val="2"/>
        </w:numPr>
      </w:pPr>
      <w:r w:rsidRPr="00E81723">
        <w:rPr>
          <w:i/>
          <w:iCs/>
        </w:rPr>
        <w:t xml:space="preserve">De burgers van </w:t>
      </w:r>
      <w:proofErr w:type="spellStart"/>
      <w:r w:rsidRPr="00E81723">
        <w:rPr>
          <w:i/>
          <w:iCs/>
        </w:rPr>
        <w:t>Darlingen</w:t>
      </w:r>
      <w:proofErr w:type="spellEnd"/>
      <w:r w:rsidRPr="00E81723">
        <w:t xml:space="preserve"> (1861)</w:t>
      </w:r>
    </w:p>
    <w:p w:rsidR="00E81723" w:rsidRPr="00E81723" w:rsidRDefault="00E81723" w:rsidP="00E81723">
      <w:pPr>
        <w:numPr>
          <w:ilvl w:val="0"/>
          <w:numId w:val="2"/>
        </w:numPr>
      </w:pPr>
      <w:r w:rsidRPr="00E81723">
        <w:rPr>
          <w:i/>
          <w:iCs/>
        </w:rPr>
        <w:t>Het Goudland</w:t>
      </w:r>
      <w:r w:rsidRPr="00E81723">
        <w:t xml:space="preserve"> (1862)</w:t>
      </w:r>
    </w:p>
    <w:p w:rsidR="00E81723" w:rsidRPr="00E81723" w:rsidRDefault="00E81723" w:rsidP="00E81723">
      <w:pPr>
        <w:numPr>
          <w:ilvl w:val="0"/>
          <w:numId w:val="2"/>
        </w:numPr>
      </w:pPr>
      <w:r w:rsidRPr="00E81723">
        <w:rPr>
          <w:i/>
          <w:iCs/>
        </w:rPr>
        <w:t>Moederliefde</w:t>
      </w:r>
      <w:r w:rsidRPr="00E81723">
        <w:t xml:space="preserve"> (1862)</w:t>
      </w:r>
    </w:p>
    <w:p w:rsidR="00E81723" w:rsidRPr="00E81723" w:rsidRDefault="00E81723" w:rsidP="00E81723">
      <w:pPr>
        <w:numPr>
          <w:ilvl w:val="0"/>
          <w:numId w:val="2"/>
        </w:numPr>
      </w:pPr>
      <w:r w:rsidRPr="00E81723">
        <w:rPr>
          <w:i/>
          <w:iCs/>
        </w:rPr>
        <w:t>De Koopman van Antwerpen</w:t>
      </w:r>
      <w:r w:rsidRPr="00E81723">
        <w:t xml:space="preserve"> (1863)</w:t>
      </w:r>
    </w:p>
    <w:p w:rsidR="00E81723" w:rsidRPr="00E81723" w:rsidRDefault="00E81723" w:rsidP="00E81723">
      <w:pPr>
        <w:numPr>
          <w:ilvl w:val="0"/>
          <w:numId w:val="2"/>
        </w:numPr>
      </w:pPr>
      <w:r w:rsidRPr="00E81723">
        <w:rPr>
          <w:i/>
          <w:iCs/>
        </w:rPr>
        <w:t>Een Uitvinding des Duivels</w:t>
      </w:r>
      <w:r w:rsidRPr="00E81723">
        <w:t xml:space="preserve"> (1864)</w:t>
      </w:r>
    </w:p>
    <w:p w:rsidR="00E81723" w:rsidRPr="00E81723" w:rsidRDefault="00E81723" w:rsidP="00E81723">
      <w:pPr>
        <w:numPr>
          <w:ilvl w:val="0"/>
          <w:numId w:val="2"/>
        </w:numPr>
      </w:pPr>
      <w:r w:rsidRPr="00E81723">
        <w:rPr>
          <w:i/>
          <w:iCs/>
        </w:rPr>
        <w:t>Mensenbloed</w:t>
      </w:r>
      <w:r w:rsidRPr="00E81723">
        <w:t xml:space="preserve"> (1865)</w:t>
      </w:r>
    </w:p>
    <w:p w:rsidR="00E81723" w:rsidRPr="00E81723" w:rsidRDefault="00E81723" w:rsidP="00E81723">
      <w:pPr>
        <w:numPr>
          <w:ilvl w:val="0"/>
          <w:numId w:val="2"/>
        </w:numPr>
      </w:pPr>
      <w:r w:rsidRPr="00E81723">
        <w:rPr>
          <w:i/>
          <w:iCs/>
        </w:rPr>
        <w:t>De Ziekte der Verbeelding</w:t>
      </w:r>
      <w:r w:rsidRPr="00E81723">
        <w:t xml:space="preserve"> (1865)</w:t>
      </w:r>
    </w:p>
    <w:p w:rsidR="00E81723" w:rsidRPr="00E81723" w:rsidRDefault="00E81723" w:rsidP="00E81723">
      <w:pPr>
        <w:numPr>
          <w:ilvl w:val="0"/>
          <w:numId w:val="2"/>
        </w:numPr>
      </w:pPr>
      <w:r w:rsidRPr="00E81723">
        <w:rPr>
          <w:i/>
          <w:iCs/>
        </w:rPr>
        <w:t xml:space="preserve">Bavo en </w:t>
      </w:r>
      <w:proofErr w:type="spellStart"/>
      <w:r w:rsidRPr="00E81723">
        <w:rPr>
          <w:i/>
          <w:iCs/>
        </w:rPr>
        <w:t>Lieveken</w:t>
      </w:r>
      <w:proofErr w:type="spellEnd"/>
      <w:r w:rsidRPr="00E81723">
        <w:t xml:space="preserve"> (1865) - Bekroond met de </w:t>
      </w:r>
      <w:r w:rsidRPr="00692C47">
        <w:t>Staatsprijs voor Letterkunde</w:t>
      </w:r>
    </w:p>
    <w:p w:rsidR="00E81723" w:rsidRPr="00E81723" w:rsidRDefault="00E81723" w:rsidP="00E81723">
      <w:pPr>
        <w:numPr>
          <w:ilvl w:val="0"/>
          <w:numId w:val="2"/>
        </w:numPr>
      </w:pPr>
      <w:r w:rsidRPr="00E81723">
        <w:rPr>
          <w:i/>
          <w:iCs/>
        </w:rPr>
        <w:t>Valentijn</w:t>
      </w:r>
      <w:r w:rsidRPr="00E81723">
        <w:t xml:space="preserve"> (1865)</w:t>
      </w:r>
    </w:p>
    <w:p w:rsidR="00E81723" w:rsidRPr="00E81723" w:rsidRDefault="00E81723" w:rsidP="00E81723">
      <w:pPr>
        <w:numPr>
          <w:ilvl w:val="0"/>
          <w:numId w:val="2"/>
        </w:numPr>
      </w:pPr>
      <w:r w:rsidRPr="00E81723">
        <w:rPr>
          <w:i/>
          <w:iCs/>
        </w:rPr>
        <w:t>De Burgemeester van Luik</w:t>
      </w:r>
      <w:r w:rsidRPr="00E81723">
        <w:t xml:space="preserve"> (1865)</w:t>
      </w:r>
    </w:p>
    <w:p w:rsidR="00E81723" w:rsidRPr="00E81723" w:rsidRDefault="00E81723" w:rsidP="00E81723">
      <w:pPr>
        <w:numPr>
          <w:ilvl w:val="0"/>
          <w:numId w:val="2"/>
        </w:numPr>
      </w:pPr>
      <w:r w:rsidRPr="00E81723">
        <w:rPr>
          <w:i/>
          <w:iCs/>
        </w:rPr>
        <w:t>Levenslust</w:t>
      </w:r>
      <w:r w:rsidRPr="00E81723">
        <w:t xml:space="preserve"> (1868)</w:t>
      </w:r>
    </w:p>
    <w:p w:rsidR="00E81723" w:rsidRPr="00E81723" w:rsidRDefault="00E81723" w:rsidP="00E81723">
      <w:pPr>
        <w:numPr>
          <w:ilvl w:val="0"/>
          <w:numId w:val="2"/>
        </w:numPr>
      </w:pPr>
      <w:r w:rsidRPr="00E81723">
        <w:rPr>
          <w:i/>
          <w:iCs/>
        </w:rPr>
        <w:t>De Kerels van Vlaanderen</w:t>
      </w:r>
      <w:r w:rsidRPr="00E81723">
        <w:t>(1870)</w:t>
      </w:r>
    </w:p>
    <w:p w:rsidR="00E81723" w:rsidRPr="00E81723" w:rsidRDefault="00E81723" w:rsidP="00E81723">
      <w:pPr>
        <w:numPr>
          <w:ilvl w:val="0"/>
          <w:numId w:val="2"/>
        </w:numPr>
      </w:pPr>
      <w:r w:rsidRPr="00E81723">
        <w:rPr>
          <w:i/>
          <w:iCs/>
        </w:rPr>
        <w:t xml:space="preserve">Koning </w:t>
      </w:r>
      <w:proofErr w:type="spellStart"/>
      <w:r w:rsidRPr="00E81723">
        <w:rPr>
          <w:i/>
          <w:iCs/>
        </w:rPr>
        <w:t>Oriand</w:t>
      </w:r>
      <w:proofErr w:type="spellEnd"/>
      <w:r w:rsidRPr="00E81723">
        <w:t xml:space="preserve"> (1872)</w:t>
      </w:r>
    </w:p>
    <w:p w:rsidR="00E81723" w:rsidRPr="00E81723" w:rsidRDefault="00E81723" w:rsidP="00E81723">
      <w:pPr>
        <w:numPr>
          <w:ilvl w:val="0"/>
          <w:numId w:val="2"/>
        </w:numPr>
      </w:pPr>
      <w:r w:rsidRPr="00E81723">
        <w:rPr>
          <w:i/>
          <w:iCs/>
        </w:rPr>
        <w:t>Een Goed Hart</w:t>
      </w:r>
      <w:r w:rsidRPr="00E81723">
        <w:t xml:space="preserve"> (1872)</w:t>
      </w:r>
    </w:p>
    <w:p w:rsidR="00E81723" w:rsidRPr="00E81723" w:rsidRDefault="00E81723" w:rsidP="00E81723">
      <w:pPr>
        <w:numPr>
          <w:ilvl w:val="0"/>
          <w:numId w:val="2"/>
        </w:numPr>
      </w:pPr>
      <w:proofErr w:type="spellStart"/>
      <w:r w:rsidRPr="00E81723">
        <w:rPr>
          <w:i/>
          <w:iCs/>
        </w:rPr>
        <w:t>Eene</w:t>
      </w:r>
      <w:proofErr w:type="spellEnd"/>
      <w:r w:rsidRPr="00E81723">
        <w:rPr>
          <w:i/>
          <w:iCs/>
        </w:rPr>
        <w:t xml:space="preserve"> O te veel</w:t>
      </w:r>
      <w:r w:rsidRPr="00E81723">
        <w:t xml:space="preserve"> (1872)</w:t>
      </w:r>
    </w:p>
    <w:p w:rsidR="00E81723" w:rsidRPr="00E81723" w:rsidRDefault="00E81723" w:rsidP="00E81723">
      <w:pPr>
        <w:numPr>
          <w:ilvl w:val="0"/>
          <w:numId w:val="2"/>
        </w:numPr>
      </w:pPr>
      <w:r w:rsidRPr="00E81723">
        <w:rPr>
          <w:i/>
          <w:iCs/>
        </w:rPr>
        <w:t>Een Stem uit het Graf</w:t>
      </w:r>
      <w:r w:rsidRPr="00E81723">
        <w:t xml:space="preserve"> (1872)</w:t>
      </w:r>
    </w:p>
    <w:p w:rsidR="00E81723" w:rsidRPr="00E81723" w:rsidRDefault="00E81723" w:rsidP="00E81723">
      <w:pPr>
        <w:numPr>
          <w:ilvl w:val="0"/>
          <w:numId w:val="2"/>
        </w:numPr>
      </w:pPr>
      <w:r w:rsidRPr="00E81723">
        <w:rPr>
          <w:i/>
          <w:iCs/>
        </w:rPr>
        <w:t>Een Zeemanshuisgezin</w:t>
      </w:r>
      <w:r w:rsidRPr="00E81723">
        <w:t xml:space="preserve"> (1872)</w:t>
      </w:r>
    </w:p>
    <w:p w:rsidR="00E81723" w:rsidRPr="00E81723" w:rsidRDefault="00E81723" w:rsidP="00E81723">
      <w:pPr>
        <w:numPr>
          <w:ilvl w:val="0"/>
          <w:numId w:val="2"/>
        </w:numPr>
      </w:pPr>
      <w:r w:rsidRPr="00E81723">
        <w:rPr>
          <w:i/>
          <w:iCs/>
        </w:rPr>
        <w:lastRenderedPageBreak/>
        <w:t>Een Slachteroffer der Moederliefde</w:t>
      </w:r>
      <w:r w:rsidRPr="00E81723">
        <w:t xml:space="preserve"> (1872)</w:t>
      </w:r>
    </w:p>
    <w:p w:rsidR="00E81723" w:rsidRPr="00E81723" w:rsidRDefault="00E81723" w:rsidP="00E81723">
      <w:pPr>
        <w:numPr>
          <w:ilvl w:val="0"/>
          <w:numId w:val="2"/>
        </w:numPr>
      </w:pPr>
      <w:r w:rsidRPr="00E81723">
        <w:rPr>
          <w:i/>
          <w:iCs/>
        </w:rPr>
        <w:t>De Twee Vrienden</w:t>
      </w:r>
      <w:r w:rsidRPr="00E81723">
        <w:t xml:space="preserve"> (1872)</w:t>
      </w:r>
    </w:p>
    <w:p w:rsidR="00E81723" w:rsidRPr="00E81723" w:rsidRDefault="00E81723" w:rsidP="00E81723">
      <w:pPr>
        <w:numPr>
          <w:ilvl w:val="0"/>
          <w:numId w:val="2"/>
        </w:numPr>
      </w:pPr>
      <w:r w:rsidRPr="00E81723">
        <w:rPr>
          <w:i/>
          <w:iCs/>
        </w:rPr>
        <w:t>De Baanwachter</w:t>
      </w:r>
      <w:r w:rsidRPr="00E81723">
        <w:t xml:space="preserve"> (1872)</w:t>
      </w:r>
    </w:p>
    <w:p w:rsidR="00E81723" w:rsidRPr="00E81723" w:rsidRDefault="00E81723" w:rsidP="00E81723">
      <w:pPr>
        <w:numPr>
          <w:ilvl w:val="0"/>
          <w:numId w:val="2"/>
        </w:numPr>
      </w:pPr>
      <w:r w:rsidRPr="00E81723">
        <w:rPr>
          <w:i/>
          <w:iCs/>
        </w:rPr>
        <w:t xml:space="preserve">Korte Levensbeschrijving van F.A. </w:t>
      </w:r>
      <w:proofErr w:type="spellStart"/>
      <w:r w:rsidRPr="00E81723">
        <w:rPr>
          <w:i/>
          <w:iCs/>
        </w:rPr>
        <w:t>Snellaert</w:t>
      </w:r>
      <w:proofErr w:type="spellEnd"/>
      <w:r w:rsidRPr="00E81723">
        <w:t xml:space="preserve"> (1873)</w:t>
      </w:r>
    </w:p>
    <w:p w:rsidR="00E81723" w:rsidRPr="00E81723" w:rsidRDefault="00E81723" w:rsidP="00E81723">
      <w:pPr>
        <w:numPr>
          <w:ilvl w:val="0"/>
          <w:numId w:val="2"/>
        </w:numPr>
      </w:pPr>
      <w:r w:rsidRPr="00E81723">
        <w:rPr>
          <w:i/>
          <w:iCs/>
        </w:rPr>
        <w:t>De Minnezanger</w:t>
      </w:r>
      <w:r w:rsidRPr="00E81723">
        <w:t xml:space="preserve"> (1873)</w:t>
      </w:r>
    </w:p>
    <w:p w:rsidR="00E81723" w:rsidRPr="00E81723" w:rsidRDefault="00E81723" w:rsidP="00E81723">
      <w:pPr>
        <w:numPr>
          <w:ilvl w:val="0"/>
          <w:numId w:val="2"/>
        </w:numPr>
      </w:pPr>
      <w:r w:rsidRPr="00E81723">
        <w:rPr>
          <w:i/>
          <w:iCs/>
        </w:rPr>
        <w:t>De Dichter en zijn Droombeeld</w:t>
      </w:r>
      <w:r w:rsidRPr="00E81723">
        <w:t xml:space="preserve"> (1873)</w:t>
      </w:r>
    </w:p>
    <w:p w:rsidR="00E81723" w:rsidRPr="00E81723" w:rsidRDefault="00E81723" w:rsidP="00E81723">
      <w:pPr>
        <w:numPr>
          <w:ilvl w:val="0"/>
          <w:numId w:val="2"/>
        </w:numPr>
      </w:pPr>
      <w:r w:rsidRPr="00E81723">
        <w:rPr>
          <w:i/>
          <w:iCs/>
        </w:rPr>
        <w:t>De Keus des Harten</w:t>
      </w:r>
      <w:r w:rsidRPr="00E81723">
        <w:t xml:space="preserve"> (1873)</w:t>
      </w:r>
    </w:p>
    <w:p w:rsidR="00E81723" w:rsidRPr="00E81723" w:rsidRDefault="00E81723" w:rsidP="00E81723">
      <w:pPr>
        <w:numPr>
          <w:ilvl w:val="0"/>
          <w:numId w:val="2"/>
        </w:numPr>
      </w:pPr>
      <w:proofErr w:type="spellStart"/>
      <w:r w:rsidRPr="00E81723">
        <w:rPr>
          <w:i/>
          <w:iCs/>
        </w:rPr>
        <w:t>Everard</w:t>
      </w:r>
      <w:proofErr w:type="spellEnd"/>
      <w:r w:rsidRPr="00E81723">
        <w:rPr>
          <w:i/>
          <w:iCs/>
        </w:rPr>
        <w:t xml:space="preserve"> 't </w:t>
      </w:r>
      <w:proofErr w:type="spellStart"/>
      <w:r w:rsidRPr="00E81723">
        <w:rPr>
          <w:i/>
          <w:iCs/>
        </w:rPr>
        <w:t>Serclaes</w:t>
      </w:r>
      <w:proofErr w:type="spellEnd"/>
      <w:r w:rsidRPr="00E81723">
        <w:t xml:space="preserve"> (1874)</w:t>
      </w:r>
    </w:p>
    <w:p w:rsidR="00E81723" w:rsidRPr="00E81723" w:rsidRDefault="00E81723" w:rsidP="00E81723">
      <w:pPr>
        <w:numPr>
          <w:ilvl w:val="0"/>
          <w:numId w:val="2"/>
        </w:numPr>
      </w:pPr>
      <w:proofErr w:type="spellStart"/>
      <w:r w:rsidRPr="00E81723">
        <w:rPr>
          <w:i/>
          <w:iCs/>
        </w:rPr>
        <w:t>Eene</w:t>
      </w:r>
      <w:proofErr w:type="spellEnd"/>
      <w:r w:rsidRPr="00E81723">
        <w:rPr>
          <w:i/>
          <w:iCs/>
        </w:rPr>
        <w:t xml:space="preserve"> verwarde zaak</w:t>
      </w:r>
      <w:r w:rsidRPr="00E81723">
        <w:t xml:space="preserve"> (1874)</w:t>
      </w:r>
    </w:p>
    <w:p w:rsidR="00E81723" w:rsidRPr="00E81723" w:rsidRDefault="00E81723" w:rsidP="00E81723">
      <w:pPr>
        <w:numPr>
          <w:ilvl w:val="0"/>
          <w:numId w:val="2"/>
        </w:numPr>
      </w:pPr>
      <w:r w:rsidRPr="00E81723">
        <w:rPr>
          <w:i/>
          <w:iCs/>
        </w:rPr>
        <w:t xml:space="preserve">Levensbeschrijving van Willem </w:t>
      </w:r>
      <w:proofErr w:type="spellStart"/>
      <w:r w:rsidRPr="00E81723">
        <w:rPr>
          <w:i/>
          <w:iCs/>
        </w:rPr>
        <w:t>Demol</w:t>
      </w:r>
      <w:proofErr w:type="spellEnd"/>
      <w:r w:rsidRPr="00E81723">
        <w:t xml:space="preserve"> (1875)</w:t>
      </w:r>
    </w:p>
    <w:p w:rsidR="00E81723" w:rsidRPr="00E81723" w:rsidRDefault="00E81723" w:rsidP="00E81723">
      <w:pPr>
        <w:numPr>
          <w:ilvl w:val="0"/>
          <w:numId w:val="2"/>
        </w:numPr>
      </w:pPr>
      <w:r w:rsidRPr="00E81723">
        <w:rPr>
          <w:i/>
          <w:iCs/>
        </w:rPr>
        <w:lastRenderedPageBreak/>
        <w:t>Schandevrees</w:t>
      </w:r>
      <w:r w:rsidRPr="00E81723">
        <w:t xml:space="preserve"> (1875)</w:t>
      </w:r>
    </w:p>
    <w:p w:rsidR="00E81723" w:rsidRPr="00E81723" w:rsidRDefault="00E81723" w:rsidP="00E81723">
      <w:pPr>
        <w:numPr>
          <w:ilvl w:val="0"/>
          <w:numId w:val="2"/>
        </w:numPr>
      </w:pPr>
      <w:r w:rsidRPr="00E81723">
        <w:rPr>
          <w:i/>
          <w:iCs/>
        </w:rPr>
        <w:t>Gerechtigheid van Hertog Karel</w:t>
      </w:r>
      <w:r w:rsidRPr="00E81723">
        <w:t xml:space="preserve"> (1876)</w:t>
      </w:r>
    </w:p>
    <w:p w:rsidR="00E81723" w:rsidRPr="00E81723" w:rsidRDefault="00E81723" w:rsidP="00E81723">
      <w:pPr>
        <w:numPr>
          <w:ilvl w:val="0"/>
          <w:numId w:val="2"/>
        </w:numPr>
      </w:pPr>
      <w:r w:rsidRPr="00E81723">
        <w:rPr>
          <w:i/>
          <w:iCs/>
        </w:rPr>
        <w:t xml:space="preserve">De Oom van Felix </w:t>
      </w:r>
      <w:proofErr w:type="spellStart"/>
      <w:r w:rsidRPr="00E81723">
        <w:rPr>
          <w:i/>
          <w:iCs/>
        </w:rPr>
        <w:t>Roobeek</w:t>
      </w:r>
      <w:proofErr w:type="spellEnd"/>
      <w:r w:rsidRPr="00E81723">
        <w:t xml:space="preserve"> (1877)</w:t>
      </w:r>
    </w:p>
    <w:p w:rsidR="00E81723" w:rsidRPr="00E81723" w:rsidRDefault="00E81723" w:rsidP="00E81723">
      <w:pPr>
        <w:numPr>
          <w:ilvl w:val="0"/>
          <w:numId w:val="2"/>
        </w:numPr>
      </w:pPr>
      <w:r w:rsidRPr="00E81723">
        <w:rPr>
          <w:i/>
          <w:iCs/>
        </w:rPr>
        <w:t xml:space="preserve">De Schat van Felix </w:t>
      </w:r>
      <w:proofErr w:type="spellStart"/>
      <w:r w:rsidRPr="00E81723">
        <w:rPr>
          <w:i/>
          <w:iCs/>
        </w:rPr>
        <w:t>Roobeek</w:t>
      </w:r>
      <w:proofErr w:type="spellEnd"/>
      <w:r w:rsidRPr="00E81723">
        <w:t xml:space="preserve"> (1878)</w:t>
      </w:r>
    </w:p>
    <w:p w:rsidR="00E81723" w:rsidRPr="00E81723" w:rsidRDefault="00E81723" w:rsidP="00E81723">
      <w:pPr>
        <w:numPr>
          <w:ilvl w:val="0"/>
          <w:numId w:val="2"/>
        </w:numPr>
      </w:pPr>
      <w:r w:rsidRPr="00E81723">
        <w:rPr>
          <w:i/>
          <w:iCs/>
        </w:rPr>
        <w:t>Het wassen Beeld</w:t>
      </w:r>
      <w:r w:rsidRPr="00E81723">
        <w:t xml:space="preserve"> (1879)</w:t>
      </w:r>
    </w:p>
    <w:p w:rsidR="00E81723" w:rsidRPr="00E81723" w:rsidRDefault="00E81723" w:rsidP="00E81723">
      <w:pPr>
        <w:numPr>
          <w:ilvl w:val="0"/>
          <w:numId w:val="2"/>
        </w:numPr>
      </w:pPr>
      <w:r w:rsidRPr="00E81723">
        <w:rPr>
          <w:i/>
          <w:iCs/>
        </w:rPr>
        <w:t>De Gekkenwereld</w:t>
      </w:r>
      <w:r w:rsidRPr="00E81723">
        <w:t xml:space="preserve"> (1880)</w:t>
      </w:r>
    </w:p>
    <w:p w:rsidR="00E81723" w:rsidRPr="00E81723" w:rsidRDefault="00E81723" w:rsidP="00E81723">
      <w:pPr>
        <w:numPr>
          <w:ilvl w:val="0"/>
          <w:numId w:val="2"/>
        </w:numPr>
      </w:pPr>
      <w:r w:rsidRPr="00E81723">
        <w:rPr>
          <w:i/>
          <w:iCs/>
        </w:rPr>
        <w:t>De Welopgevoede Dochter</w:t>
      </w:r>
      <w:r w:rsidRPr="00E81723">
        <w:t xml:space="preserve"> (1880)</w:t>
      </w:r>
    </w:p>
    <w:p w:rsidR="00E81723" w:rsidRPr="00E81723" w:rsidRDefault="00E81723" w:rsidP="00E81723">
      <w:pPr>
        <w:numPr>
          <w:ilvl w:val="0"/>
          <w:numId w:val="2"/>
        </w:numPr>
      </w:pPr>
      <w:r w:rsidRPr="00E81723">
        <w:rPr>
          <w:i/>
          <w:iCs/>
        </w:rPr>
        <w:t>Geld en Adel</w:t>
      </w:r>
      <w:r w:rsidRPr="00E81723">
        <w:t xml:space="preserve"> (1881)</w:t>
      </w:r>
    </w:p>
    <w:p w:rsidR="00E81723" w:rsidRPr="00E81723" w:rsidRDefault="00E81723" w:rsidP="00E81723">
      <w:pPr>
        <w:numPr>
          <w:ilvl w:val="0"/>
          <w:numId w:val="2"/>
        </w:numPr>
      </w:pPr>
      <w:r w:rsidRPr="00E81723">
        <w:rPr>
          <w:i/>
          <w:iCs/>
        </w:rPr>
        <w:t>Geschiedenis mijner jeugd</w:t>
      </w:r>
      <w:r w:rsidRPr="00E81723">
        <w:t xml:space="preserve"> (1888)</w:t>
      </w:r>
    </w:p>
    <w:p w:rsidR="00E81723" w:rsidRPr="00E81723" w:rsidRDefault="00E81723" w:rsidP="00E81723">
      <w:pPr>
        <w:numPr>
          <w:ilvl w:val="0"/>
          <w:numId w:val="2"/>
        </w:numPr>
      </w:pPr>
      <w:r w:rsidRPr="00E81723">
        <w:rPr>
          <w:i/>
          <w:iCs/>
        </w:rPr>
        <w:t>De Duivel uit het Slangenbos</w:t>
      </w:r>
      <w:r w:rsidRPr="00E81723">
        <w:t xml:space="preserve"> (1889) (Aangevuld en uitgegeven door zijn dochter Maria </w:t>
      </w:r>
      <w:proofErr w:type="spellStart"/>
      <w:r w:rsidRPr="00E81723">
        <w:t>Antheunis-Conscience</w:t>
      </w:r>
      <w:proofErr w:type="spellEnd"/>
      <w:r w:rsidRPr="00E81723">
        <w:t>)</w:t>
      </w:r>
    </w:p>
    <w:p w:rsidR="00692C47" w:rsidRDefault="00692C47" w:rsidP="00E81723">
      <w:pPr>
        <w:rPr>
          <w:b/>
          <w:bCs/>
        </w:rPr>
        <w:sectPr w:rsidR="00692C47" w:rsidSect="00692C47">
          <w:type w:val="continuous"/>
          <w:pgSz w:w="11906" w:h="16838" w:code="9"/>
          <w:pgMar w:top="1417" w:right="1417" w:bottom="1417" w:left="1417" w:header="709" w:footer="709" w:gutter="0"/>
          <w:cols w:num="2" w:space="708"/>
          <w:docGrid w:linePitch="360"/>
        </w:sectPr>
      </w:pPr>
    </w:p>
    <w:p w:rsidR="00692C47" w:rsidRDefault="00692C47" w:rsidP="00E81723">
      <w:pPr>
        <w:rPr>
          <w:b/>
          <w:bCs/>
        </w:rPr>
      </w:pPr>
    </w:p>
    <w:p w:rsidR="00E81723" w:rsidRPr="00E81723" w:rsidRDefault="00E81723" w:rsidP="00E81723">
      <w:pPr>
        <w:rPr>
          <w:b/>
          <w:bCs/>
        </w:rPr>
      </w:pPr>
      <w:r w:rsidRPr="00E81723">
        <w:rPr>
          <w:b/>
          <w:bCs/>
        </w:rPr>
        <w:t>In populaire cultuur</w:t>
      </w:r>
    </w:p>
    <w:p w:rsidR="00E81723" w:rsidRPr="00E81723" w:rsidRDefault="00E81723" w:rsidP="00E81723">
      <w:pPr>
        <w:numPr>
          <w:ilvl w:val="0"/>
          <w:numId w:val="3"/>
        </w:numPr>
      </w:pPr>
      <w:r w:rsidRPr="00E81723">
        <w:t xml:space="preserve">Zijn Vlaams-nationalistische romans beïnvloedde verscheidene Vlaamse striptekenaars tot stripbewerkingen van zijn boeken, zoals </w:t>
      </w:r>
      <w:r w:rsidRPr="00692C47">
        <w:t>Bob De Moors</w:t>
      </w:r>
      <w:r w:rsidRPr="00E81723">
        <w:t xml:space="preserve"> "De Kerels van Vlaanderen" en "De Leeuw van Vlaanderen".</w:t>
      </w:r>
    </w:p>
    <w:p w:rsidR="00E81723" w:rsidRPr="00E81723" w:rsidRDefault="00E81723" w:rsidP="00E81723">
      <w:pPr>
        <w:numPr>
          <w:ilvl w:val="0"/>
          <w:numId w:val="4"/>
        </w:numPr>
      </w:pPr>
      <w:r w:rsidRPr="00E81723">
        <w:t xml:space="preserve">Het </w:t>
      </w:r>
      <w:r w:rsidRPr="00692C47">
        <w:t xml:space="preserve">Suske en </w:t>
      </w:r>
      <w:proofErr w:type="spellStart"/>
      <w:r w:rsidRPr="00692C47">
        <w:t>Wiskealbum</w:t>
      </w:r>
      <w:proofErr w:type="spellEnd"/>
      <w:r w:rsidRPr="00E81723">
        <w:t xml:space="preserve"> </w:t>
      </w:r>
      <w:r w:rsidRPr="00692C47">
        <w:rPr>
          <w:i/>
          <w:iCs/>
        </w:rPr>
        <w:t xml:space="preserve">De gouden </w:t>
      </w:r>
      <w:proofErr w:type="spellStart"/>
      <w:r w:rsidRPr="00692C47">
        <w:rPr>
          <w:i/>
          <w:iCs/>
        </w:rPr>
        <w:t>ganzeveer</w:t>
      </w:r>
      <w:proofErr w:type="spellEnd"/>
      <w:r w:rsidRPr="00E81723">
        <w:t xml:space="preserve"> toont </w:t>
      </w:r>
      <w:proofErr w:type="spellStart"/>
      <w:r w:rsidRPr="00692C47">
        <w:t>Lambik</w:t>
      </w:r>
      <w:proofErr w:type="spellEnd"/>
      <w:r w:rsidRPr="00E81723">
        <w:t xml:space="preserve"> totaal in de ban van </w:t>
      </w:r>
      <w:proofErr w:type="spellStart"/>
      <w:r w:rsidRPr="00E81723">
        <w:t>Consciences</w:t>
      </w:r>
      <w:proofErr w:type="spellEnd"/>
      <w:r w:rsidRPr="00E81723">
        <w:t xml:space="preserve"> boeken. Verder in het verhaal reizen hij en de overige personages terug naar de negentiende eeuw. In het verhaal worden diverse verwijzingen naar </w:t>
      </w:r>
      <w:proofErr w:type="spellStart"/>
      <w:r w:rsidRPr="00E81723">
        <w:t>Consciences</w:t>
      </w:r>
      <w:proofErr w:type="spellEnd"/>
      <w:r w:rsidRPr="00E81723">
        <w:t xml:space="preserve"> boeken gemaakt. Zo gedraagt </w:t>
      </w:r>
      <w:proofErr w:type="spellStart"/>
      <w:r w:rsidRPr="00E81723">
        <w:t>Lambik</w:t>
      </w:r>
      <w:proofErr w:type="spellEnd"/>
      <w:r w:rsidRPr="00E81723">
        <w:t xml:space="preserve"> zich als </w:t>
      </w:r>
      <w:proofErr w:type="spellStart"/>
      <w:r w:rsidRPr="00E81723">
        <w:t>Baes</w:t>
      </w:r>
      <w:proofErr w:type="spellEnd"/>
      <w:r w:rsidRPr="00E81723">
        <w:t xml:space="preserve"> </w:t>
      </w:r>
      <w:proofErr w:type="spellStart"/>
      <w:r w:rsidRPr="00E81723">
        <w:t>Gansendonck</w:t>
      </w:r>
      <w:proofErr w:type="spellEnd"/>
      <w:r w:rsidRPr="00E81723">
        <w:t>.</w:t>
      </w:r>
    </w:p>
    <w:p w:rsidR="00E81723" w:rsidRPr="00E81723" w:rsidRDefault="00E81723" w:rsidP="00E81723">
      <w:pPr>
        <w:numPr>
          <w:ilvl w:val="0"/>
          <w:numId w:val="5"/>
        </w:numPr>
      </w:pPr>
      <w:r w:rsidRPr="00E81723">
        <w:t xml:space="preserve">In </w:t>
      </w:r>
      <w:r w:rsidRPr="00692C47">
        <w:t>2005</w:t>
      </w:r>
      <w:r w:rsidRPr="00E81723">
        <w:t xml:space="preserve"> was </w:t>
      </w:r>
      <w:proofErr w:type="spellStart"/>
      <w:r w:rsidRPr="00E81723">
        <w:t>Conscience</w:t>
      </w:r>
      <w:proofErr w:type="spellEnd"/>
      <w:r w:rsidRPr="00E81723">
        <w:t xml:space="preserve"> genomineerd voor de titel </w:t>
      </w:r>
      <w:r w:rsidRPr="00692C47">
        <w:t>De Grootste Belg</w:t>
      </w:r>
      <w:r w:rsidRPr="00E81723">
        <w:t xml:space="preserve"> in de Vlaamse versie van de verkiezing. Hij eindigde op de 10e plaats.</w:t>
      </w:r>
    </w:p>
    <w:p w:rsidR="00BE6783" w:rsidRDefault="00BE6783">
      <w:bookmarkStart w:id="0" w:name="_GoBack"/>
      <w:bookmarkEnd w:id="0"/>
    </w:p>
    <w:sectPr w:rsidR="00BE6783" w:rsidSect="00692C47">
      <w:type w:val="continuous"/>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6262"/>
    <w:multiLevelType w:val="multilevel"/>
    <w:tmpl w:val="2B6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C253E"/>
    <w:multiLevelType w:val="multilevel"/>
    <w:tmpl w:val="072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971B9"/>
    <w:multiLevelType w:val="multilevel"/>
    <w:tmpl w:val="1AE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72156"/>
    <w:multiLevelType w:val="multilevel"/>
    <w:tmpl w:val="26424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342B2"/>
    <w:multiLevelType w:val="multilevel"/>
    <w:tmpl w:val="D31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23"/>
    <w:rsid w:val="003E1319"/>
    <w:rsid w:val="00645808"/>
    <w:rsid w:val="00692C47"/>
    <w:rsid w:val="007C404A"/>
    <w:rsid w:val="00BE6783"/>
    <w:rsid w:val="00E817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 w:val="18"/>
      <w:szCs w:val="18"/>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81723"/>
    <w:rPr>
      <w:color w:val="0000FF" w:themeColor="hyperlink"/>
      <w:u w:val="single"/>
    </w:rPr>
  </w:style>
  <w:style w:type="paragraph" w:styleId="Ballontekst">
    <w:name w:val="Balloon Text"/>
    <w:basedOn w:val="Standaard"/>
    <w:link w:val="BallontekstChar"/>
    <w:rsid w:val="00E81723"/>
    <w:rPr>
      <w:rFonts w:ascii="Tahoma" w:hAnsi="Tahoma" w:cs="Tahoma"/>
      <w:sz w:val="16"/>
      <w:szCs w:val="16"/>
    </w:rPr>
  </w:style>
  <w:style w:type="character" w:customStyle="1" w:styleId="BallontekstChar">
    <w:name w:val="Ballontekst Char"/>
    <w:basedOn w:val="Standaardalinea-lettertype"/>
    <w:link w:val="Ballontekst"/>
    <w:rsid w:val="00E8172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 w:val="18"/>
      <w:szCs w:val="18"/>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81723"/>
    <w:rPr>
      <w:color w:val="0000FF" w:themeColor="hyperlink"/>
      <w:u w:val="single"/>
    </w:rPr>
  </w:style>
  <w:style w:type="paragraph" w:styleId="Ballontekst">
    <w:name w:val="Balloon Text"/>
    <w:basedOn w:val="Standaard"/>
    <w:link w:val="BallontekstChar"/>
    <w:rsid w:val="00E81723"/>
    <w:rPr>
      <w:rFonts w:ascii="Tahoma" w:hAnsi="Tahoma" w:cs="Tahoma"/>
      <w:sz w:val="16"/>
      <w:szCs w:val="16"/>
    </w:rPr>
  </w:style>
  <w:style w:type="character" w:customStyle="1" w:styleId="BallontekstChar">
    <w:name w:val="Ballontekst Char"/>
    <w:basedOn w:val="Standaardalinea-lettertype"/>
    <w:link w:val="Ballontekst"/>
    <w:rsid w:val="00E8172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49537">
      <w:bodyDiv w:val="1"/>
      <w:marLeft w:val="0"/>
      <w:marRight w:val="0"/>
      <w:marTop w:val="0"/>
      <w:marBottom w:val="0"/>
      <w:divBdr>
        <w:top w:val="none" w:sz="0" w:space="0" w:color="auto"/>
        <w:left w:val="none" w:sz="0" w:space="0" w:color="auto"/>
        <w:bottom w:val="none" w:sz="0" w:space="0" w:color="auto"/>
        <w:right w:val="none" w:sz="0" w:space="0" w:color="auto"/>
      </w:divBdr>
      <w:divsChild>
        <w:div w:id="667681581">
          <w:marLeft w:val="0"/>
          <w:marRight w:val="0"/>
          <w:marTop w:val="0"/>
          <w:marBottom w:val="0"/>
          <w:divBdr>
            <w:top w:val="none" w:sz="0" w:space="0" w:color="auto"/>
            <w:left w:val="none" w:sz="0" w:space="0" w:color="auto"/>
            <w:bottom w:val="none" w:sz="0" w:space="0" w:color="auto"/>
            <w:right w:val="none" w:sz="0" w:space="0" w:color="auto"/>
          </w:divBdr>
          <w:divsChild>
            <w:div w:id="1763531320">
              <w:marLeft w:val="0"/>
              <w:marRight w:val="0"/>
              <w:marTop w:val="0"/>
              <w:marBottom w:val="0"/>
              <w:divBdr>
                <w:top w:val="none" w:sz="0" w:space="0" w:color="auto"/>
                <w:left w:val="none" w:sz="0" w:space="0" w:color="auto"/>
                <w:bottom w:val="none" w:sz="0" w:space="0" w:color="auto"/>
                <w:right w:val="none" w:sz="0" w:space="0" w:color="auto"/>
              </w:divBdr>
              <w:divsChild>
                <w:div w:id="2079858130">
                  <w:marLeft w:val="0"/>
                  <w:marRight w:val="0"/>
                  <w:marTop w:val="0"/>
                  <w:marBottom w:val="0"/>
                  <w:divBdr>
                    <w:top w:val="none" w:sz="0" w:space="0" w:color="auto"/>
                    <w:left w:val="none" w:sz="0" w:space="0" w:color="auto"/>
                    <w:bottom w:val="none" w:sz="0" w:space="0" w:color="auto"/>
                    <w:right w:val="none" w:sz="0" w:space="0" w:color="auto"/>
                  </w:divBdr>
                </w:div>
                <w:div w:id="414673654">
                  <w:marLeft w:val="0"/>
                  <w:marRight w:val="0"/>
                  <w:marTop w:val="0"/>
                  <w:marBottom w:val="0"/>
                  <w:divBdr>
                    <w:top w:val="none" w:sz="0" w:space="0" w:color="auto"/>
                    <w:left w:val="none" w:sz="0" w:space="0" w:color="auto"/>
                    <w:bottom w:val="none" w:sz="0" w:space="0" w:color="auto"/>
                    <w:right w:val="none" w:sz="0" w:space="0" w:color="auto"/>
                  </w:divBdr>
                </w:div>
                <w:div w:id="5330616">
                  <w:marLeft w:val="0"/>
                  <w:marRight w:val="0"/>
                  <w:marTop w:val="0"/>
                  <w:marBottom w:val="0"/>
                  <w:divBdr>
                    <w:top w:val="none" w:sz="0" w:space="0" w:color="auto"/>
                    <w:left w:val="none" w:sz="0" w:space="0" w:color="auto"/>
                    <w:bottom w:val="none" w:sz="0" w:space="0" w:color="auto"/>
                    <w:right w:val="none" w:sz="0" w:space="0" w:color="auto"/>
                  </w:divBdr>
                  <w:divsChild>
                    <w:div w:id="1517842166">
                      <w:marLeft w:val="0"/>
                      <w:marRight w:val="0"/>
                      <w:marTop w:val="0"/>
                      <w:marBottom w:val="0"/>
                      <w:divBdr>
                        <w:top w:val="none" w:sz="0" w:space="0" w:color="auto"/>
                        <w:left w:val="none" w:sz="0" w:space="0" w:color="auto"/>
                        <w:bottom w:val="none" w:sz="0" w:space="0" w:color="auto"/>
                        <w:right w:val="none" w:sz="0" w:space="0" w:color="auto"/>
                      </w:divBdr>
                      <w:divsChild>
                        <w:div w:id="1398281410">
                          <w:marLeft w:val="0"/>
                          <w:marRight w:val="0"/>
                          <w:marTop w:val="0"/>
                          <w:marBottom w:val="0"/>
                          <w:divBdr>
                            <w:top w:val="none" w:sz="0" w:space="0" w:color="auto"/>
                            <w:left w:val="none" w:sz="0" w:space="0" w:color="auto"/>
                            <w:bottom w:val="none" w:sz="0" w:space="0" w:color="auto"/>
                            <w:right w:val="none" w:sz="0" w:space="0" w:color="auto"/>
                          </w:divBdr>
                          <w:divsChild>
                            <w:div w:id="2137331529">
                              <w:marLeft w:val="0"/>
                              <w:marRight w:val="0"/>
                              <w:marTop w:val="0"/>
                              <w:marBottom w:val="0"/>
                              <w:divBdr>
                                <w:top w:val="none" w:sz="0" w:space="0" w:color="auto"/>
                                <w:left w:val="none" w:sz="0" w:space="0" w:color="auto"/>
                                <w:bottom w:val="none" w:sz="0" w:space="0" w:color="auto"/>
                                <w:right w:val="none" w:sz="0" w:space="0" w:color="auto"/>
                              </w:divBdr>
                              <w:divsChild>
                                <w:div w:id="20310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7763">
                      <w:marLeft w:val="0"/>
                      <w:marRight w:val="0"/>
                      <w:marTop w:val="0"/>
                      <w:marBottom w:val="0"/>
                      <w:divBdr>
                        <w:top w:val="none" w:sz="0" w:space="0" w:color="auto"/>
                        <w:left w:val="none" w:sz="0" w:space="0" w:color="auto"/>
                        <w:bottom w:val="none" w:sz="0" w:space="0" w:color="auto"/>
                        <w:right w:val="none" w:sz="0" w:space="0" w:color="auto"/>
                      </w:divBdr>
                    </w:div>
                    <w:div w:id="985009227">
                      <w:marLeft w:val="0"/>
                      <w:marRight w:val="0"/>
                      <w:marTop w:val="0"/>
                      <w:marBottom w:val="0"/>
                      <w:divBdr>
                        <w:top w:val="none" w:sz="0" w:space="0" w:color="auto"/>
                        <w:left w:val="none" w:sz="0" w:space="0" w:color="auto"/>
                        <w:bottom w:val="none" w:sz="0" w:space="0" w:color="auto"/>
                        <w:right w:val="none" w:sz="0" w:space="0" w:color="auto"/>
                      </w:divBdr>
                      <w:divsChild>
                        <w:div w:id="367609666">
                          <w:marLeft w:val="0"/>
                          <w:marRight w:val="0"/>
                          <w:marTop w:val="0"/>
                          <w:marBottom w:val="0"/>
                          <w:divBdr>
                            <w:top w:val="none" w:sz="0" w:space="0" w:color="auto"/>
                            <w:left w:val="none" w:sz="0" w:space="0" w:color="auto"/>
                            <w:bottom w:val="none" w:sz="0" w:space="0" w:color="auto"/>
                            <w:right w:val="none" w:sz="0" w:space="0" w:color="auto"/>
                          </w:divBdr>
                          <w:divsChild>
                            <w:div w:id="95102452">
                              <w:marLeft w:val="0"/>
                              <w:marRight w:val="0"/>
                              <w:marTop w:val="0"/>
                              <w:marBottom w:val="0"/>
                              <w:divBdr>
                                <w:top w:val="none" w:sz="0" w:space="0" w:color="auto"/>
                                <w:left w:val="none" w:sz="0" w:space="0" w:color="auto"/>
                                <w:bottom w:val="none" w:sz="0" w:space="0" w:color="auto"/>
                                <w:right w:val="none" w:sz="0" w:space="0" w:color="auto"/>
                              </w:divBdr>
                              <w:divsChild>
                                <w:div w:id="334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885">
                      <w:marLeft w:val="0"/>
                      <w:marRight w:val="0"/>
                      <w:marTop w:val="0"/>
                      <w:marBottom w:val="0"/>
                      <w:divBdr>
                        <w:top w:val="none" w:sz="0" w:space="0" w:color="auto"/>
                        <w:left w:val="none" w:sz="0" w:space="0" w:color="auto"/>
                        <w:bottom w:val="none" w:sz="0" w:space="0" w:color="auto"/>
                        <w:right w:val="none" w:sz="0" w:space="0" w:color="auto"/>
                      </w:divBdr>
                      <w:divsChild>
                        <w:div w:id="704061530">
                          <w:marLeft w:val="0"/>
                          <w:marRight w:val="0"/>
                          <w:marTop w:val="0"/>
                          <w:marBottom w:val="0"/>
                          <w:divBdr>
                            <w:top w:val="none" w:sz="0" w:space="0" w:color="auto"/>
                            <w:left w:val="none" w:sz="0" w:space="0" w:color="auto"/>
                            <w:bottom w:val="none" w:sz="0" w:space="0" w:color="auto"/>
                            <w:right w:val="none" w:sz="0" w:space="0" w:color="auto"/>
                          </w:divBdr>
                          <w:divsChild>
                            <w:div w:id="1159494018">
                              <w:marLeft w:val="0"/>
                              <w:marRight w:val="0"/>
                              <w:marTop w:val="0"/>
                              <w:marBottom w:val="0"/>
                              <w:divBdr>
                                <w:top w:val="none" w:sz="0" w:space="0" w:color="auto"/>
                                <w:left w:val="none" w:sz="0" w:space="0" w:color="auto"/>
                                <w:bottom w:val="none" w:sz="0" w:space="0" w:color="auto"/>
                                <w:right w:val="none" w:sz="0" w:space="0" w:color="auto"/>
                              </w:divBdr>
                              <w:divsChild>
                                <w:div w:id="8677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0355">
                      <w:marLeft w:val="0"/>
                      <w:marRight w:val="0"/>
                      <w:marTop w:val="0"/>
                      <w:marBottom w:val="0"/>
                      <w:divBdr>
                        <w:top w:val="none" w:sz="0" w:space="0" w:color="auto"/>
                        <w:left w:val="none" w:sz="0" w:space="0" w:color="auto"/>
                        <w:bottom w:val="none" w:sz="0" w:space="0" w:color="auto"/>
                        <w:right w:val="none" w:sz="0" w:space="0" w:color="auto"/>
                      </w:divBdr>
                      <w:divsChild>
                        <w:div w:id="568157831">
                          <w:marLeft w:val="0"/>
                          <w:marRight w:val="0"/>
                          <w:marTop w:val="0"/>
                          <w:marBottom w:val="0"/>
                          <w:divBdr>
                            <w:top w:val="none" w:sz="0" w:space="0" w:color="auto"/>
                            <w:left w:val="none" w:sz="0" w:space="0" w:color="auto"/>
                            <w:bottom w:val="none" w:sz="0" w:space="0" w:color="auto"/>
                            <w:right w:val="none" w:sz="0" w:space="0" w:color="auto"/>
                          </w:divBdr>
                          <w:divsChild>
                            <w:div w:id="1782913146">
                              <w:marLeft w:val="0"/>
                              <w:marRight w:val="0"/>
                              <w:marTop w:val="0"/>
                              <w:marBottom w:val="0"/>
                              <w:divBdr>
                                <w:top w:val="none" w:sz="0" w:space="0" w:color="auto"/>
                                <w:left w:val="none" w:sz="0" w:space="0" w:color="auto"/>
                                <w:bottom w:val="none" w:sz="0" w:space="0" w:color="auto"/>
                                <w:right w:val="none" w:sz="0" w:space="0" w:color="auto"/>
                              </w:divBdr>
                              <w:divsChild>
                                <w:div w:id="6196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Kortrijk_1302_Henri_De_Pondt_portret_van_Hendrik_Conscience_ca._1870_9-01-2010_14-59-41.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ommons.wikimedia.org/wiki/File:HConscience_Graf.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mmons.wikimedia.org/wiki/File:Hendrik_Conscience.jpg"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commons.wikimedia.org/wiki/File:HendrikConscience.gi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ommons.wikimedia.org/wiki/File:Standbeeld_Hendrik_Conscience_2.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AE20B21B.dotm</Template>
  <TotalTime>18</TotalTime>
  <Pages>4</Pages>
  <Words>1623</Words>
  <Characters>9056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MAXDATA</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gebruikersnaam</dc:creator>
  <cp:lastModifiedBy>Uw gebruikersnaam</cp:lastModifiedBy>
  <cp:revision>1</cp:revision>
  <dcterms:created xsi:type="dcterms:W3CDTF">2012-10-03T11:44:00Z</dcterms:created>
  <dcterms:modified xsi:type="dcterms:W3CDTF">2012-10-03T12:02:00Z</dcterms:modified>
</cp:coreProperties>
</file>