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4D" w:rsidRPr="0076434D" w:rsidRDefault="0076434D" w:rsidP="0076434D">
      <w:pPr>
        <w:spacing w:after="0" w:line="240" w:lineRule="auto"/>
        <w:jc w:val="left"/>
        <w:rPr>
          <w:rFonts w:eastAsia="Times New Roman"/>
          <w:lang w:eastAsia="nl-BE"/>
        </w:rPr>
      </w:pPr>
      <w:r w:rsidRPr="00012162">
        <w:rPr>
          <w:rFonts w:eastAsia="Times New Roman"/>
          <w:noProof/>
          <w:color w:val="0000FF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2202180" cy="6195060"/>
            <wp:effectExtent l="0" t="0" r="0" b="0"/>
            <wp:wrapSquare wrapText="bothSides"/>
            <wp:docPr id="1" name="Afbeelding 1" descr="vxc_vacq_jma2_650px">
              <a:hlinkClick xmlns:a="http://schemas.openxmlformats.org/drawingml/2006/main" r:id="rId4" tooltip="&quot;vxc_vacq_jma2_650p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xc_vacq_jma2_650px">
                      <a:hlinkClick r:id="rId4" tooltip="&quot;vxc_vacq_jma2_650p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619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34D" w:rsidRPr="0076434D" w:rsidRDefault="0076434D" w:rsidP="0076434D">
      <w:pPr>
        <w:spacing w:after="0" w:line="240" w:lineRule="auto"/>
        <w:jc w:val="left"/>
        <w:rPr>
          <w:rFonts w:eastAsia="Times New Roman"/>
          <w:b/>
          <w:color w:val="000000" w:themeColor="text1"/>
          <w:sz w:val="28"/>
          <w:szCs w:val="28"/>
          <w:lang w:eastAsia="nl-BE"/>
        </w:rPr>
      </w:pPr>
      <w:r w:rsidRPr="0076434D">
        <w:rPr>
          <w:rFonts w:eastAsia="Times New Roman"/>
          <w:b/>
          <w:color w:val="000000" w:themeColor="text1"/>
          <w:sz w:val="28"/>
          <w:szCs w:val="28"/>
          <w:lang w:eastAsia="nl-BE"/>
        </w:rPr>
        <w:t xml:space="preserve">VACQUEYRAS.. </w:t>
      </w:r>
      <w:proofErr w:type="spellStart"/>
      <w:r w:rsidRPr="00012162">
        <w:rPr>
          <w:rFonts w:eastAsia="Times New Roman"/>
          <w:b/>
          <w:i/>
          <w:iCs/>
          <w:color w:val="000000" w:themeColor="text1"/>
          <w:sz w:val="28"/>
          <w:szCs w:val="28"/>
          <w:lang w:eastAsia="nl-BE"/>
        </w:rPr>
        <w:t>Jean-Marie</w:t>
      </w:r>
      <w:proofErr w:type="spellEnd"/>
      <w:r w:rsidRPr="00012162">
        <w:rPr>
          <w:rFonts w:eastAsia="Times New Roman"/>
          <w:b/>
          <w:i/>
          <w:iCs/>
          <w:color w:val="000000" w:themeColor="text1"/>
          <w:sz w:val="28"/>
          <w:szCs w:val="28"/>
          <w:lang w:eastAsia="nl-BE"/>
        </w:rPr>
        <w:t xml:space="preserve"> </w:t>
      </w:r>
      <w:proofErr w:type="spellStart"/>
      <w:r w:rsidRPr="00012162">
        <w:rPr>
          <w:rFonts w:eastAsia="Times New Roman"/>
          <w:b/>
          <w:i/>
          <w:iCs/>
          <w:color w:val="000000" w:themeColor="text1"/>
          <w:sz w:val="28"/>
          <w:szCs w:val="28"/>
          <w:lang w:eastAsia="nl-BE"/>
        </w:rPr>
        <w:t>Arnoux</w:t>
      </w:r>
      <w:proofErr w:type="spellEnd"/>
      <w:r w:rsidRPr="0076434D">
        <w:rPr>
          <w:rFonts w:eastAsia="Times New Roman"/>
          <w:b/>
          <w:color w:val="000000" w:themeColor="text1"/>
          <w:sz w:val="28"/>
          <w:szCs w:val="28"/>
          <w:lang w:eastAsia="nl-BE"/>
        </w:rPr>
        <w:t xml:space="preserve"> </w:t>
      </w:r>
    </w:p>
    <w:p w:rsidR="0076434D" w:rsidRPr="0076434D" w:rsidRDefault="0076434D" w:rsidP="0076434D">
      <w:pPr>
        <w:spacing w:after="0" w:line="240" w:lineRule="auto"/>
        <w:jc w:val="left"/>
        <w:rPr>
          <w:rFonts w:eastAsia="Times New Roman"/>
          <w:lang w:eastAsia="nl-BE"/>
        </w:rPr>
      </w:pPr>
      <w:proofErr w:type="spellStart"/>
      <w:r w:rsidRPr="00012162">
        <w:rPr>
          <w:rFonts w:eastAsia="Times New Roman"/>
          <w:i/>
          <w:iCs/>
          <w:lang w:eastAsia="nl-BE"/>
        </w:rPr>
        <w:t>Depuis</w:t>
      </w:r>
      <w:proofErr w:type="spellEnd"/>
      <w:r w:rsidRPr="00012162">
        <w:rPr>
          <w:rFonts w:eastAsia="Times New Roman"/>
          <w:i/>
          <w:iCs/>
          <w:lang w:eastAsia="nl-BE"/>
        </w:rPr>
        <w:t xml:space="preserve"> </w:t>
      </w:r>
      <w:proofErr w:type="spellStart"/>
      <w:r w:rsidRPr="00012162">
        <w:rPr>
          <w:rFonts w:eastAsia="Times New Roman"/>
          <w:i/>
          <w:iCs/>
          <w:lang w:eastAsia="nl-BE"/>
        </w:rPr>
        <w:t>le</w:t>
      </w:r>
      <w:proofErr w:type="spellEnd"/>
      <w:r w:rsidRPr="00012162">
        <w:rPr>
          <w:rFonts w:eastAsia="Times New Roman"/>
          <w:i/>
          <w:iCs/>
          <w:lang w:eastAsia="nl-BE"/>
        </w:rPr>
        <w:t xml:space="preserve"> </w:t>
      </w:r>
      <w:proofErr w:type="spellStart"/>
      <w:r w:rsidRPr="00012162">
        <w:rPr>
          <w:rFonts w:eastAsia="Times New Roman"/>
          <w:i/>
          <w:iCs/>
          <w:lang w:eastAsia="nl-BE"/>
        </w:rPr>
        <w:t>XIVe</w:t>
      </w:r>
      <w:proofErr w:type="spellEnd"/>
      <w:r w:rsidRPr="00012162">
        <w:rPr>
          <w:rFonts w:eastAsia="Times New Roman"/>
          <w:i/>
          <w:iCs/>
          <w:lang w:eastAsia="nl-BE"/>
        </w:rPr>
        <w:t xml:space="preserve"> siècle, </w:t>
      </w:r>
      <w:proofErr w:type="spellStart"/>
      <w:r w:rsidRPr="00012162">
        <w:rPr>
          <w:rFonts w:eastAsia="Times New Roman"/>
          <w:i/>
          <w:iCs/>
          <w:lang w:eastAsia="nl-BE"/>
        </w:rPr>
        <w:t>blotti</w:t>
      </w:r>
      <w:proofErr w:type="spellEnd"/>
      <w:r w:rsidRPr="00012162">
        <w:rPr>
          <w:rFonts w:eastAsia="Times New Roman"/>
          <w:i/>
          <w:iCs/>
          <w:lang w:eastAsia="nl-BE"/>
        </w:rPr>
        <w:t xml:space="preserve"> au </w:t>
      </w:r>
      <w:proofErr w:type="spellStart"/>
      <w:r w:rsidRPr="00012162">
        <w:rPr>
          <w:rFonts w:eastAsia="Times New Roman"/>
          <w:i/>
          <w:iCs/>
          <w:lang w:eastAsia="nl-BE"/>
        </w:rPr>
        <w:t>pied</w:t>
      </w:r>
      <w:proofErr w:type="spellEnd"/>
      <w:r w:rsidRPr="00012162">
        <w:rPr>
          <w:rFonts w:eastAsia="Times New Roman"/>
          <w:i/>
          <w:iCs/>
          <w:lang w:eastAsia="nl-BE"/>
        </w:rPr>
        <w:t xml:space="preserve"> des </w:t>
      </w:r>
      <w:proofErr w:type="spellStart"/>
      <w:r w:rsidRPr="00012162">
        <w:rPr>
          <w:rFonts w:eastAsia="Times New Roman"/>
          <w:i/>
          <w:iCs/>
          <w:lang w:eastAsia="nl-BE"/>
        </w:rPr>
        <w:t>Dentelles</w:t>
      </w:r>
      <w:proofErr w:type="spellEnd"/>
      <w:r w:rsidRPr="00012162">
        <w:rPr>
          <w:rFonts w:eastAsia="Times New Roman"/>
          <w:i/>
          <w:iCs/>
          <w:lang w:eastAsia="nl-BE"/>
        </w:rPr>
        <w:t xml:space="preserve"> de </w:t>
      </w:r>
      <w:proofErr w:type="spellStart"/>
      <w:r w:rsidRPr="00012162">
        <w:rPr>
          <w:rFonts w:eastAsia="Times New Roman"/>
          <w:i/>
          <w:iCs/>
          <w:lang w:eastAsia="nl-BE"/>
        </w:rPr>
        <w:t>Montmirail</w:t>
      </w:r>
      <w:proofErr w:type="spellEnd"/>
      <w:r w:rsidRPr="00012162">
        <w:rPr>
          <w:rFonts w:eastAsia="Times New Roman"/>
          <w:i/>
          <w:iCs/>
          <w:lang w:eastAsia="nl-BE"/>
        </w:rPr>
        <w:t xml:space="preserve">, </w:t>
      </w:r>
      <w:proofErr w:type="spellStart"/>
      <w:r w:rsidRPr="00012162">
        <w:rPr>
          <w:rFonts w:eastAsia="Times New Roman"/>
          <w:i/>
          <w:iCs/>
          <w:lang w:eastAsia="nl-BE"/>
        </w:rPr>
        <w:t>ce</w:t>
      </w:r>
      <w:proofErr w:type="spellEnd"/>
      <w:r w:rsidRPr="00012162">
        <w:rPr>
          <w:rFonts w:eastAsia="Times New Roman"/>
          <w:i/>
          <w:iCs/>
          <w:lang w:eastAsia="nl-BE"/>
        </w:rPr>
        <w:t xml:space="preserve"> </w:t>
      </w:r>
      <w:proofErr w:type="spellStart"/>
      <w:r w:rsidRPr="00012162">
        <w:rPr>
          <w:rFonts w:eastAsia="Times New Roman"/>
          <w:i/>
          <w:iCs/>
          <w:lang w:eastAsia="nl-BE"/>
        </w:rPr>
        <w:t>terroir</w:t>
      </w:r>
      <w:proofErr w:type="spellEnd"/>
      <w:r w:rsidRPr="00012162">
        <w:rPr>
          <w:rFonts w:eastAsia="Times New Roman"/>
          <w:i/>
          <w:iCs/>
          <w:lang w:eastAsia="nl-BE"/>
        </w:rPr>
        <w:t xml:space="preserve"> de </w:t>
      </w:r>
      <w:proofErr w:type="spellStart"/>
      <w:r w:rsidRPr="00012162">
        <w:rPr>
          <w:rFonts w:eastAsia="Times New Roman"/>
          <w:i/>
          <w:iCs/>
          <w:lang w:eastAsia="nl-BE"/>
        </w:rPr>
        <w:t>garrigues</w:t>
      </w:r>
      <w:proofErr w:type="spellEnd"/>
      <w:r w:rsidRPr="00012162">
        <w:rPr>
          <w:rFonts w:eastAsia="Times New Roman"/>
          <w:i/>
          <w:iCs/>
          <w:lang w:eastAsia="nl-BE"/>
        </w:rPr>
        <w:t xml:space="preserve"> </w:t>
      </w:r>
      <w:proofErr w:type="spellStart"/>
      <w:r w:rsidRPr="00012162">
        <w:rPr>
          <w:rFonts w:eastAsia="Times New Roman"/>
          <w:i/>
          <w:iCs/>
          <w:lang w:eastAsia="nl-BE"/>
        </w:rPr>
        <w:t>inondé</w:t>
      </w:r>
      <w:proofErr w:type="spellEnd"/>
      <w:r w:rsidRPr="00012162">
        <w:rPr>
          <w:rFonts w:eastAsia="Times New Roman"/>
          <w:i/>
          <w:iCs/>
          <w:lang w:eastAsia="nl-BE"/>
        </w:rPr>
        <w:t xml:space="preserve"> de </w:t>
      </w:r>
      <w:proofErr w:type="spellStart"/>
      <w:r w:rsidRPr="00012162">
        <w:rPr>
          <w:rFonts w:eastAsia="Times New Roman"/>
          <w:i/>
          <w:iCs/>
          <w:lang w:eastAsia="nl-BE"/>
        </w:rPr>
        <w:t>soleil</w:t>
      </w:r>
      <w:proofErr w:type="spellEnd"/>
      <w:r w:rsidRPr="00012162">
        <w:rPr>
          <w:rFonts w:eastAsia="Times New Roman"/>
          <w:i/>
          <w:iCs/>
          <w:lang w:eastAsia="nl-BE"/>
        </w:rPr>
        <w:t xml:space="preserve"> et </w:t>
      </w:r>
      <w:proofErr w:type="spellStart"/>
      <w:r w:rsidRPr="00012162">
        <w:rPr>
          <w:rFonts w:eastAsia="Times New Roman"/>
          <w:i/>
          <w:iCs/>
          <w:lang w:eastAsia="nl-BE"/>
        </w:rPr>
        <w:t>balayé</w:t>
      </w:r>
      <w:proofErr w:type="spellEnd"/>
      <w:r w:rsidRPr="00012162">
        <w:rPr>
          <w:rFonts w:eastAsia="Times New Roman"/>
          <w:i/>
          <w:iCs/>
          <w:lang w:eastAsia="nl-BE"/>
        </w:rPr>
        <w:t xml:space="preserve"> </w:t>
      </w:r>
      <w:proofErr w:type="spellStart"/>
      <w:r w:rsidRPr="00012162">
        <w:rPr>
          <w:rFonts w:eastAsia="Times New Roman"/>
          <w:i/>
          <w:iCs/>
          <w:lang w:eastAsia="nl-BE"/>
        </w:rPr>
        <w:t>par</w:t>
      </w:r>
      <w:proofErr w:type="spellEnd"/>
      <w:r w:rsidRPr="00012162">
        <w:rPr>
          <w:rFonts w:eastAsia="Times New Roman"/>
          <w:i/>
          <w:iCs/>
          <w:lang w:eastAsia="nl-BE"/>
        </w:rPr>
        <w:t xml:space="preserve"> </w:t>
      </w:r>
      <w:proofErr w:type="spellStart"/>
      <w:r w:rsidRPr="00012162">
        <w:rPr>
          <w:rFonts w:eastAsia="Times New Roman"/>
          <w:i/>
          <w:iCs/>
          <w:lang w:eastAsia="nl-BE"/>
        </w:rPr>
        <w:t>le</w:t>
      </w:r>
      <w:proofErr w:type="spellEnd"/>
      <w:r w:rsidRPr="00012162">
        <w:rPr>
          <w:rFonts w:eastAsia="Times New Roman"/>
          <w:i/>
          <w:iCs/>
          <w:lang w:eastAsia="nl-BE"/>
        </w:rPr>
        <w:t xml:space="preserve"> mistral, </w:t>
      </w:r>
      <w:proofErr w:type="spellStart"/>
      <w:r w:rsidRPr="00012162">
        <w:rPr>
          <w:rFonts w:eastAsia="Times New Roman"/>
          <w:i/>
          <w:iCs/>
          <w:lang w:eastAsia="nl-BE"/>
        </w:rPr>
        <w:t>offre</w:t>
      </w:r>
      <w:proofErr w:type="spellEnd"/>
      <w:r w:rsidRPr="00012162">
        <w:rPr>
          <w:rFonts w:eastAsia="Times New Roman"/>
          <w:i/>
          <w:iCs/>
          <w:lang w:eastAsia="nl-BE"/>
        </w:rPr>
        <w:t xml:space="preserve"> des </w:t>
      </w:r>
      <w:proofErr w:type="spellStart"/>
      <w:r w:rsidRPr="00012162">
        <w:rPr>
          <w:rFonts w:eastAsia="Times New Roman"/>
          <w:i/>
          <w:iCs/>
          <w:lang w:eastAsia="nl-BE"/>
        </w:rPr>
        <w:t>raisins</w:t>
      </w:r>
      <w:proofErr w:type="spellEnd"/>
      <w:r w:rsidRPr="00012162">
        <w:rPr>
          <w:rFonts w:eastAsia="Times New Roman"/>
          <w:i/>
          <w:iCs/>
          <w:lang w:eastAsia="nl-BE"/>
        </w:rPr>
        <w:t xml:space="preserve"> </w:t>
      </w:r>
      <w:proofErr w:type="spellStart"/>
      <w:r w:rsidRPr="00012162">
        <w:rPr>
          <w:rFonts w:eastAsia="Times New Roman"/>
          <w:i/>
          <w:iCs/>
          <w:lang w:eastAsia="nl-BE"/>
        </w:rPr>
        <w:t>riches</w:t>
      </w:r>
      <w:proofErr w:type="spellEnd"/>
      <w:r w:rsidRPr="00012162">
        <w:rPr>
          <w:rFonts w:eastAsia="Times New Roman"/>
          <w:i/>
          <w:iCs/>
          <w:lang w:eastAsia="nl-BE"/>
        </w:rPr>
        <w:t xml:space="preserve"> </w:t>
      </w:r>
      <w:proofErr w:type="spellStart"/>
      <w:r w:rsidRPr="00012162">
        <w:rPr>
          <w:rFonts w:eastAsia="Times New Roman"/>
          <w:i/>
          <w:iCs/>
          <w:lang w:eastAsia="nl-BE"/>
        </w:rPr>
        <w:t>d'une</w:t>
      </w:r>
      <w:proofErr w:type="spellEnd"/>
      <w:r w:rsidRPr="00012162">
        <w:rPr>
          <w:rFonts w:eastAsia="Times New Roman"/>
          <w:i/>
          <w:iCs/>
          <w:lang w:eastAsia="nl-BE"/>
        </w:rPr>
        <w:t xml:space="preserve"> </w:t>
      </w:r>
      <w:proofErr w:type="spellStart"/>
      <w:r w:rsidRPr="00012162">
        <w:rPr>
          <w:rFonts w:eastAsia="Times New Roman"/>
          <w:i/>
          <w:iCs/>
          <w:lang w:eastAsia="nl-BE"/>
        </w:rPr>
        <w:t>très</w:t>
      </w:r>
      <w:proofErr w:type="spellEnd"/>
      <w:r w:rsidRPr="00012162">
        <w:rPr>
          <w:rFonts w:eastAsia="Times New Roman"/>
          <w:i/>
          <w:iCs/>
          <w:lang w:eastAsia="nl-BE"/>
        </w:rPr>
        <w:t xml:space="preserve"> grande </w:t>
      </w:r>
      <w:proofErr w:type="spellStart"/>
      <w:r w:rsidRPr="00012162">
        <w:rPr>
          <w:rFonts w:eastAsia="Times New Roman"/>
          <w:i/>
          <w:iCs/>
          <w:lang w:eastAsia="nl-BE"/>
        </w:rPr>
        <w:t>concentration</w:t>
      </w:r>
      <w:proofErr w:type="spellEnd"/>
      <w:r w:rsidRPr="00012162">
        <w:rPr>
          <w:rFonts w:eastAsia="Times New Roman"/>
          <w:i/>
          <w:iCs/>
          <w:lang w:eastAsia="nl-BE"/>
        </w:rPr>
        <w:t xml:space="preserve">. Ces </w:t>
      </w:r>
      <w:proofErr w:type="spellStart"/>
      <w:r w:rsidRPr="00012162">
        <w:rPr>
          <w:rFonts w:eastAsia="Times New Roman"/>
          <w:i/>
          <w:iCs/>
          <w:lang w:eastAsia="nl-BE"/>
        </w:rPr>
        <w:t>vins</w:t>
      </w:r>
      <w:proofErr w:type="spellEnd"/>
      <w:r w:rsidRPr="00012162">
        <w:rPr>
          <w:rFonts w:eastAsia="Times New Roman"/>
          <w:i/>
          <w:iCs/>
          <w:lang w:eastAsia="nl-BE"/>
        </w:rPr>
        <w:t xml:space="preserve"> </w:t>
      </w:r>
      <w:proofErr w:type="spellStart"/>
      <w:r w:rsidRPr="00012162">
        <w:rPr>
          <w:rFonts w:eastAsia="Times New Roman"/>
          <w:i/>
          <w:iCs/>
          <w:lang w:eastAsia="nl-BE"/>
        </w:rPr>
        <w:t>fruités</w:t>
      </w:r>
      <w:proofErr w:type="spellEnd"/>
      <w:r w:rsidRPr="00012162">
        <w:rPr>
          <w:rFonts w:eastAsia="Times New Roman"/>
          <w:i/>
          <w:iCs/>
          <w:lang w:eastAsia="nl-BE"/>
        </w:rPr>
        <w:t xml:space="preserve"> et </w:t>
      </w:r>
      <w:proofErr w:type="spellStart"/>
      <w:r w:rsidRPr="00012162">
        <w:rPr>
          <w:rFonts w:eastAsia="Times New Roman"/>
          <w:i/>
          <w:iCs/>
          <w:lang w:eastAsia="nl-BE"/>
        </w:rPr>
        <w:t>puissants</w:t>
      </w:r>
      <w:proofErr w:type="spellEnd"/>
      <w:r w:rsidRPr="00012162">
        <w:rPr>
          <w:rFonts w:eastAsia="Times New Roman"/>
          <w:i/>
          <w:iCs/>
          <w:lang w:eastAsia="nl-BE"/>
        </w:rPr>
        <w:t xml:space="preserve">, </w:t>
      </w:r>
      <w:proofErr w:type="spellStart"/>
      <w:r w:rsidRPr="00012162">
        <w:rPr>
          <w:rFonts w:eastAsia="Times New Roman"/>
          <w:i/>
          <w:iCs/>
          <w:lang w:eastAsia="nl-BE"/>
        </w:rPr>
        <w:t>sont</w:t>
      </w:r>
      <w:proofErr w:type="spellEnd"/>
      <w:r w:rsidRPr="00012162">
        <w:rPr>
          <w:rFonts w:eastAsia="Times New Roman"/>
          <w:i/>
          <w:iCs/>
          <w:lang w:eastAsia="nl-BE"/>
        </w:rPr>
        <w:t xml:space="preserve"> </w:t>
      </w:r>
      <w:proofErr w:type="spellStart"/>
      <w:r w:rsidRPr="00012162">
        <w:rPr>
          <w:rFonts w:eastAsia="Times New Roman"/>
          <w:i/>
          <w:iCs/>
          <w:lang w:eastAsia="nl-BE"/>
        </w:rPr>
        <w:t>une</w:t>
      </w:r>
      <w:proofErr w:type="spellEnd"/>
      <w:r w:rsidRPr="00012162">
        <w:rPr>
          <w:rFonts w:eastAsia="Times New Roman"/>
          <w:i/>
          <w:iCs/>
          <w:lang w:eastAsia="nl-BE"/>
        </w:rPr>
        <w:t xml:space="preserve"> </w:t>
      </w:r>
      <w:proofErr w:type="spellStart"/>
      <w:r w:rsidRPr="00012162">
        <w:rPr>
          <w:rFonts w:eastAsia="Times New Roman"/>
          <w:i/>
          <w:iCs/>
          <w:lang w:eastAsia="nl-BE"/>
        </w:rPr>
        <w:t>symphonie</w:t>
      </w:r>
      <w:proofErr w:type="spellEnd"/>
      <w:r w:rsidRPr="00012162">
        <w:rPr>
          <w:rFonts w:eastAsia="Times New Roman"/>
          <w:i/>
          <w:iCs/>
          <w:lang w:eastAsia="nl-BE"/>
        </w:rPr>
        <w:t xml:space="preserve"> de </w:t>
      </w:r>
      <w:proofErr w:type="spellStart"/>
      <w:r w:rsidRPr="00012162">
        <w:rPr>
          <w:rFonts w:eastAsia="Times New Roman"/>
          <w:i/>
          <w:iCs/>
          <w:lang w:eastAsia="nl-BE"/>
        </w:rPr>
        <w:t>saveurs</w:t>
      </w:r>
      <w:proofErr w:type="spellEnd"/>
      <w:r w:rsidRPr="00012162">
        <w:rPr>
          <w:rFonts w:eastAsia="Times New Roman"/>
          <w:i/>
          <w:iCs/>
          <w:lang w:eastAsia="nl-BE"/>
        </w:rPr>
        <w:t xml:space="preserve"> et </w:t>
      </w:r>
      <w:proofErr w:type="spellStart"/>
      <w:r w:rsidRPr="00012162">
        <w:rPr>
          <w:rFonts w:eastAsia="Times New Roman"/>
          <w:i/>
          <w:iCs/>
          <w:lang w:eastAsia="nl-BE"/>
        </w:rPr>
        <w:t>d'arômes</w:t>
      </w:r>
      <w:proofErr w:type="spellEnd"/>
      <w:r w:rsidRPr="00012162">
        <w:rPr>
          <w:rFonts w:eastAsia="Times New Roman"/>
          <w:i/>
          <w:iCs/>
          <w:lang w:eastAsia="nl-BE"/>
        </w:rPr>
        <w:t xml:space="preserve">, </w:t>
      </w:r>
      <w:proofErr w:type="spellStart"/>
      <w:r w:rsidRPr="00012162">
        <w:rPr>
          <w:rFonts w:eastAsia="Times New Roman"/>
          <w:i/>
          <w:iCs/>
          <w:lang w:eastAsia="nl-BE"/>
        </w:rPr>
        <w:t>élevés</w:t>
      </w:r>
      <w:proofErr w:type="spellEnd"/>
      <w:r w:rsidRPr="00012162">
        <w:rPr>
          <w:rFonts w:eastAsia="Times New Roman"/>
          <w:i/>
          <w:iCs/>
          <w:lang w:eastAsia="nl-BE"/>
        </w:rPr>
        <w:t xml:space="preserve"> </w:t>
      </w:r>
      <w:proofErr w:type="spellStart"/>
      <w:r w:rsidRPr="00012162">
        <w:rPr>
          <w:rFonts w:eastAsia="Times New Roman"/>
          <w:i/>
          <w:iCs/>
          <w:lang w:eastAsia="nl-BE"/>
        </w:rPr>
        <w:t>depuis</w:t>
      </w:r>
      <w:proofErr w:type="spellEnd"/>
      <w:r w:rsidRPr="00012162">
        <w:rPr>
          <w:rFonts w:eastAsia="Times New Roman"/>
          <w:i/>
          <w:iCs/>
          <w:lang w:eastAsia="nl-BE"/>
        </w:rPr>
        <w:t xml:space="preserve"> 1990 au rang </w:t>
      </w:r>
      <w:proofErr w:type="spellStart"/>
      <w:r w:rsidRPr="00012162">
        <w:rPr>
          <w:rFonts w:eastAsia="Times New Roman"/>
          <w:i/>
          <w:iCs/>
          <w:lang w:eastAsia="nl-BE"/>
        </w:rPr>
        <w:t>prestigieux</w:t>
      </w:r>
      <w:proofErr w:type="spellEnd"/>
      <w:r w:rsidRPr="00012162">
        <w:rPr>
          <w:rFonts w:eastAsia="Times New Roman"/>
          <w:i/>
          <w:iCs/>
          <w:lang w:eastAsia="nl-BE"/>
        </w:rPr>
        <w:t xml:space="preserve"> de Cru des </w:t>
      </w:r>
      <w:proofErr w:type="spellStart"/>
      <w:r w:rsidRPr="00012162">
        <w:rPr>
          <w:rFonts w:eastAsia="Times New Roman"/>
          <w:i/>
          <w:iCs/>
          <w:lang w:eastAsia="nl-BE"/>
        </w:rPr>
        <w:t>Côtes</w:t>
      </w:r>
      <w:proofErr w:type="spellEnd"/>
      <w:r w:rsidRPr="00012162">
        <w:rPr>
          <w:rFonts w:eastAsia="Times New Roman"/>
          <w:i/>
          <w:iCs/>
          <w:lang w:eastAsia="nl-BE"/>
        </w:rPr>
        <w:t xml:space="preserve"> du Rhône. </w:t>
      </w:r>
      <w:r w:rsidRPr="0076434D">
        <w:rPr>
          <w:rFonts w:eastAsia="Times New Roman"/>
          <w:i/>
          <w:iCs/>
          <w:lang w:eastAsia="nl-BE"/>
        </w:rPr>
        <w:br/>
      </w:r>
      <w:r w:rsidRPr="0076434D">
        <w:rPr>
          <w:rFonts w:eastAsia="Times New Roman"/>
          <w:lang w:eastAsia="nl-BE"/>
        </w:rPr>
        <w:br/>
      </w:r>
      <w:r w:rsidRPr="0076434D">
        <w:rPr>
          <w:rFonts w:eastAsia="Times New Roman"/>
          <w:lang w:eastAsia="nl-BE"/>
        </w:rPr>
        <w:br/>
      </w:r>
      <w:r w:rsidRPr="0076434D">
        <w:rPr>
          <w:rFonts w:eastAsia="Times New Roman"/>
          <w:b/>
          <w:lang w:eastAsia="nl-BE"/>
        </w:rPr>
        <w:t>CARACTERISTIQUES :</w:t>
      </w:r>
      <w:r w:rsidRPr="0076434D">
        <w:rPr>
          <w:rFonts w:eastAsia="Times New Roman"/>
          <w:b/>
          <w:lang w:eastAsia="nl-BE"/>
        </w:rPr>
        <w:br/>
      </w:r>
      <w:r w:rsidRPr="0076434D">
        <w:rPr>
          <w:rFonts w:eastAsia="Times New Roman"/>
          <w:lang w:eastAsia="nl-BE"/>
        </w:rPr>
        <w:br/>
      </w:r>
      <w:proofErr w:type="spellStart"/>
      <w:r w:rsidRPr="0076434D">
        <w:rPr>
          <w:rFonts w:eastAsia="Times New Roman"/>
          <w:lang w:eastAsia="nl-BE"/>
        </w:rPr>
        <w:t>Une</w:t>
      </w:r>
      <w:proofErr w:type="spellEnd"/>
      <w:r w:rsidRPr="0076434D">
        <w:rPr>
          <w:rFonts w:eastAsia="Times New Roman"/>
          <w:lang w:eastAsia="nl-BE"/>
        </w:rPr>
        <w:t xml:space="preserve"> robe </w:t>
      </w:r>
      <w:proofErr w:type="spellStart"/>
      <w:r w:rsidRPr="0076434D">
        <w:rPr>
          <w:rFonts w:eastAsia="Times New Roman"/>
          <w:lang w:eastAsia="nl-BE"/>
        </w:rPr>
        <w:t>pourpre</w:t>
      </w:r>
      <w:proofErr w:type="spellEnd"/>
      <w:r w:rsidRPr="0076434D">
        <w:rPr>
          <w:rFonts w:eastAsia="Times New Roman"/>
          <w:lang w:eastAsia="nl-BE"/>
        </w:rPr>
        <w:t xml:space="preserve">, </w:t>
      </w:r>
      <w:proofErr w:type="spellStart"/>
      <w:r w:rsidRPr="0076434D">
        <w:rPr>
          <w:rFonts w:eastAsia="Times New Roman"/>
          <w:lang w:eastAsia="nl-BE"/>
        </w:rPr>
        <w:t>profonde</w:t>
      </w:r>
      <w:proofErr w:type="spellEnd"/>
      <w:r w:rsidRPr="0076434D">
        <w:rPr>
          <w:rFonts w:eastAsia="Times New Roman"/>
          <w:lang w:eastAsia="nl-BE"/>
        </w:rPr>
        <w:t xml:space="preserve"> et </w:t>
      </w:r>
      <w:proofErr w:type="spellStart"/>
      <w:r w:rsidRPr="0076434D">
        <w:rPr>
          <w:rFonts w:eastAsia="Times New Roman"/>
          <w:lang w:eastAsia="nl-BE"/>
        </w:rPr>
        <w:t>éclatante</w:t>
      </w:r>
      <w:proofErr w:type="spellEnd"/>
      <w:r w:rsidRPr="0076434D">
        <w:rPr>
          <w:rFonts w:eastAsia="Times New Roman"/>
          <w:lang w:eastAsia="nl-BE"/>
        </w:rPr>
        <w:t xml:space="preserve"> </w:t>
      </w:r>
      <w:proofErr w:type="spellStart"/>
      <w:r w:rsidRPr="0076434D">
        <w:rPr>
          <w:rFonts w:eastAsia="Times New Roman"/>
          <w:lang w:eastAsia="nl-BE"/>
        </w:rPr>
        <w:t>offre</w:t>
      </w:r>
      <w:proofErr w:type="spellEnd"/>
      <w:r w:rsidRPr="0076434D">
        <w:rPr>
          <w:rFonts w:eastAsia="Times New Roman"/>
          <w:lang w:eastAsia="nl-BE"/>
        </w:rPr>
        <w:t xml:space="preserve"> </w:t>
      </w:r>
      <w:proofErr w:type="spellStart"/>
      <w:r w:rsidRPr="0076434D">
        <w:rPr>
          <w:rFonts w:eastAsia="Times New Roman"/>
          <w:lang w:eastAsia="nl-BE"/>
        </w:rPr>
        <w:t>un</w:t>
      </w:r>
      <w:proofErr w:type="spellEnd"/>
      <w:r w:rsidRPr="0076434D">
        <w:rPr>
          <w:rFonts w:eastAsia="Times New Roman"/>
          <w:lang w:eastAsia="nl-BE"/>
        </w:rPr>
        <w:t xml:space="preserve"> </w:t>
      </w:r>
      <w:proofErr w:type="spellStart"/>
      <w:r w:rsidRPr="0076434D">
        <w:rPr>
          <w:rFonts w:eastAsia="Times New Roman"/>
          <w:lang w:eastAsia="nl-BE"/>
        </w:rPr>
        <w:t>puissant</w:t>
      </w:r>
      <w:proofErr w:type="spellEnd"/>
      <w:r w:rsidRPr="0076434D">
        <w:rPr>
          <w:rFonts w:eastAsia="Times New Roman"/>
          <w:lang w:eastAsia="nl-BE"/>
        </w:rPr>
        <w:t xml:space="preserve"> </w:t>
      </w:r>
      <w:proofErr w:type="spellStart"/>
      <w:r w:rsidRPr="0076434D">
        <w:rPr>
          <w:rFonts w:eastAsia="Times New Roman"/>
          <w:lang w:eastAsia="nl-BE"/>
        </w:rPr>
        <w:t>bouquet</w:t>
      </w:r>
      <w:proofErr w:type="spellEnd"/>
      <w:r w:rsidRPr="0076434D">
        <w:rPr>
          <w:rFonts w:eastAsia="Times New Roman"/>
          <w:lang w:eastAsia="nl-BE"/>
        </w:rPr>
        <w:t xml:space="preserve"> de </w:t>
      </w:r>
      <w:proofErr w:type="spellStart"/>
      <w:r w:rsidRPr="0076434D">
        <w:rPr>
          <w:rFonts w:eastAsia="Times New Roman"/>
          <w:lang w:eastAsia="nl-BE"/>
        </w:rPr>
        <w:t>fruits</w:t>
      </w:r>
      <w:proofErr w:type="spellEnd"/>
      <w:r w:rsidRPr="0076434D">
        <w:rPr>
          <w:rFonts w:eastAsia="Times New Roman"/>
          <w:lang w:eastAsia="nl-BE"/>
        </w:rPr>
        <w:t xml:space="preserve"> </w:t>
      </w:r>
      <w:proofErr w:type="spellStart"/>
      <w:r w:rsidRPr="0076434D">
        <w:rPr>
          <w:rFonts w:eastAsia="Times New Roman"/>
          <w:lang w:eastAsia="nl-BE"/>
        </w:rPr>
        <w:t>rouges</w:t>
      </w:r>
      <w:proofErr w:type="spellEnd"/>
      <w:r w:rsidRPr="0076434D">
        <w:rPr>
          <w:rFonts w:eastAsia="Times New Roman"/>
          <w:lang w:eastAsia="nl-BE"/>
        </w:rPr>
        <w:t xml:space="preserve">, </w:t>
      </w:r>
      <w:proofErr w:type="spellStart"/>
      <w:r w:rsidRPr="0076434D">
        <w:rPr>
          <w:rFonts w:eastAsia="Times New Roman"/>
          <w:lang w:eastAsia="nl-BE"/>
        </w:rPr>
        <w:t>agrémenté</w:t>
      </w:r>
      <w:proofErr w:type="spellEnd"/>
      <w:r w:rsidRPr="0076434D">
        <w:rPr>
          <w:rFonts w:eastAsia="Times New Roman"/>
          <w:lang w:eastAsia="nl-BE"/>
        </w:rPr>
        <w:t xml:space="preserve"> de </w:t>
      </w:r>
      <w:proofErr w:type="spellStart"/>
      <w:r w:rsidRPr="0076434D">
        <w:rPr>
          <w:rFonts w:eastAsia="Times New Roman"/>
          <w:lang w:eastAsia="nl-BE"/>
        </w:rPr>
        <w:t>délicates</w:t>
      </w:r>
      <w:proofErr w:type="spellEnd"/>
      <w:r w:rsidRPr="0076434D">
        <w:rPr>
          <w:rFonts w:eastAsia="Times New Roman"/>
          <w:lang w:eastAsia="nl-BE"/>
        </w:rPr>
        <w:t xml:space="preserve"> </w:t>
      </w:r>
      <w:proofErr w:type="spellStart"/>
      <w:r w:rsidRPr="0076434D">
        <w:rPr>
          <w:rFonts w:eastAsia="Times New Roman"/>
          <w:lang w:eastAsia="nl-BE"/>
        </w:rPr>
        <w:t>notes</w:t>
      </w:r>
      <w:proofErr w:type="spellEnd"/>
      <w:r w:rsidRPr="0076434D">
        <w:rPr>
          <w:rFonts w:eastAsia="Times New Roman"/>
          <w:lang w:eastAsia="nl-BE"/>
        </w:rPr>
        <w:t xml:space="preserve"> </w:t>
      </w:r>
      <w:proofErr w:type="spellStart"/>
      <w:r w:rsidRPr="0076434D">
        <w:rPr>
          <w:rFonts w:eastAsia="Times New Roman"/>
          <w:lang w:eastAsia="nl-BE"/>
        </w:rPr>
        <w:t>épicées</w:t>
      </w:r>
      <w:proofErr w:type="spellEnd"/>
      <w:r w:rsidRPr="0076434D">
        <w:rPr>
          <w:rFonts w:eastAsia="Times New Roman"/>
          <w:lang w:eastAsia="nl-BE"/>
        </w:rPr>
        <w:t xml:space="preserve">. </w:t>
      </w:r>
      <w:proofErr w:type="spellStart"/>
      <w:r w:rsidRPr="0076434D">
        <w:rPr>
          <w:rFonts w:eastAsia="Times New Roman"/>
          <w:lang w:eastAsia="nl-BE"/>
        </w:rPr>
        <w:t>On</w:t>
      </w:r>
      <w:proofErr w:type="spellEnd"/>
      <w:r w:rsidRPr="0076434D">
        <w:rPr>
          <w:rFonts w:eastAsia="Times New Roman"/>
          <w:lang w:eastAsia="nl-BE"/>
        </w:rPr>
        <w:t xml:space="preserve"> </w:t>
      </w:r>
      <w:proofErr w:type="spellStart"/>
      <w:r w:rsidRPr="0076434D">
        <w:rPr>
          <w:rFonts w:eastAsia="Times New Roman"/>
          <w:lang w:eastAsia="nl-BE"/>
        </w:rPr>
        <w:t>retrouve</w:t>
      </w:r>
      <w:proofErr w:type="spellEnd"/>
      <w:r w:rsidRPr="0076434D">
        <w:rPr>
          <w:rFonts w:eastAsia="Times New Roman"/>
          <w:lang w:eastAsia="nl-BE"/>
        </w:rPr>
        <w:t xml:space="preserve"> </w:t>
      </w:r>
      <w:proofErr w:type="spellStart"/>
      <w:r w:rsidRPr="0076434D">
        <w:rPr>
          <w:rFonts w:eastAsia="Times New Roman"/>
          <w:lang w:eastAsia="nl-BE"/>
        </w:rPr>
        <w:t>une</w:t>
      </w:r>
      <w:proofErr w:type="spellEnd"/>
      <w:r w:rsidRPr="0076434D">
        <w:rPr>
          <w:rFonts w:eastAsia="Times New Roman"/>
          <w:lang w:eastAsia="nl-BE"/>
        </w:rPr>
        <w:t xml:space="preserve"> </w:t>
      </w:r>
      <w:proofErr w:type="spellStart"/>
      <w:r w:rsidRPr="0076434D">
        <w:rPr>
          <w:rFonts w:eastAsia="Times New Roman"/>
          <w:lang w:eastAsia="nl-BE"/>
        </w:rPr>
        <w:t>bouche</w:t>
      </w:r>
      <w:proofErr w:type="spellEnd"/>
      <w:r w:rsidRPr="0076434D">
        <w:rPr>
          <w:rFonts w:eastAsia="Times New Roman"/>
          <w:lang w:eastAsia="nl-BE"/>
        </w:rPr>
        <w:t xml:space="preserve"> </w:t>
      </w:r>
      <w:proofErr w:type="spellStart"/>
      <w:r w:rsidRPr="0076434D">
        <w:rPr>
          <w:rFonts w:eastAsia="Times New Roman"/>
          <w:lang w:eastAsia="nl-BE"/>
        </w:rPr>
        <w:t>pleine</w:t>
      </w:r>
      <w:proofErr w:type="spellEnd"/>
      <w:r w:rsidRPr="0076434D">
        <w:rPr>
          <w:rFonts w:eastAsia="Times New Roman"/>
          <w:lang w:eastAsia="nl-BE"/>
        </w:rPr>
        <w:t xml:space="preserve"> </w:t>
      </w:r>
      <w:proofErr w:type="spellStart"/>
      <w:r w:rsidRPr="0076434D">
        <w:rPr>
          <w:rFonts w:eastAsia="Times New Roman"/>
          <w:lang w:eastAsia="nl-BE"/>
        </w:rPr>
        <w:t>d’un</w:t>
      </w:r>
      <w:proofErr w:type="spellEnd"/>
      <w:r w:rsidRPr="0076434D">
        <w:rPr>
          <w:rFonts w:eastAsia="Times New Roman"/>
          <w:lang w:eastAsia="nl-BE"/>
        </w:rPr>
        <w:t xml:space="preserve"> volume </w:t>
      </w:r>
      <w:proofErr w:type="spellStart"/>
      <w:r w:rsidRPr="0076434D">
        <w:rPr>
          <w:rFonts w:eastAsia="Times New Roman"/>
          <w:lang w:eastAsia="nl-BE"/>
        </w:rPr>
        <w:t>d’une</w:t>
      </w:r>
      <w:proofErr w:type="spellEnd"/>
      <w:r w:rsidRPr="0076434D">
        <w:rPr>
          <w:rFonts w:eastAsia="Times New Roman"/>
          <w:lang w:eastAsia="nl-BE"/>
        </w:rPr>
        <w:t xml:space="preserve"> immense </w:t>
      </w:r>
      <w:proofErr w:type="spellStart"/>
      <w:r w:rsidRPr="0076434D">
        <w:rPr>
          <w:rFonts w:eastAsia="Times New Roman"/>
          <w:lang w:eastAsia="nl-BE"/>
        </w:rPr>
        <w:t>ampleur</w:t>
      </w:r>
      <w:proofErr w:type="spellEnd"/>
      <w:r w:rsidRPr="0076434D">
        <w:rPr>
          <w:rFonts w:eastAsia="Times New Roman"/>
          <w:lang w:eastAsia="nl-BE"/>
        </w:rPr>
        <w:t xml:space="preserve">, </w:t>
      </w:r>
      <w:proofErr w:type="spellStart"/>
      <w:r w:rsidRPr="0076434D">
        <w:rPr>
          <w:rFonts w:eastAsia="Times New Roman"/>
          <w:lang w:eastAsia="nl-BE"/>
        </w:rPr>
        <w:t>structurée</w:t>
      </w:r>
      <w:proofErr w:type="spellEnd"/>
      <w:r w:rsidRPr="0076434D">
        <w:rPr>
          <w:rFonts w:eastAsia="Times New Roman"/>
          <w:lang w:eastAsia="nl-BE"/>
        </w:rPr>
        <w:t xml:space="preserve"> </w:t>
      </w:r>
      <w:proofErr w:type="spellStart"/>
      <w:r w:rsidRPr="0076434D">
        <w:rPr>
          <w:rFonts w:eastAsia="Times New Roman"/>
          <w:lang w:eastAsia="nl-BE"/>
        </w:rPr>
        <w:t>par</w:t>
      </w:r>
      <w:proofErr w:type="spellEnd"/>
      <w:r w:rsidRPr="0076434D">
        <w:rPr>
          <w:rFonts w:eastAsia="Times New Roman"/>
          <w:lang w:eastAsia="nl-BE"/>
        </w:rPr>
        <w:t xml:space="preserve"> </w:t>
      </w:r>
      <w:proofErr w:type="spellStart"/>
      <w:r w:rsidRPr="0076434D">
        <w:rPr>
          <w:rFonts w:eastAsia="Times New Roman"/>
          <w:lang w:eastAsia="nl-BE"/>
        </w:rPr>
        <w:t>d’élégants</w:t>
      </w:r>
      <w:proofErr w:type="spellEnd"/>
      <w:r w:rsidRPr="0076434D">
        <w:rPr>
          <w:rFonts w:eastAsia="Times New Roman"/>
          <w:lang w:eastAsia="nl-BE"/>
        </w:rPr>
        <w:t xml:space="preserve"> </w:t>
      </w:r>
      <w:proofErr w:type="spellStart"/>
      <w:r w:rsidRPr="0076434D">
        <w:rPr>
          <w:rFonts w:eastAsia="Times New Roman"/>
          <w:lang w:eastAsia="nl-BE"/>
        </w:rPr>
        <w:t>tannins</w:t>
      </w:r>
      <w:proofErr w:type="spellEnd"/>
      <w:r w:rsidRPr="0076434D">
        <w:rPr>
          <w:rFonts w:eastAsia="Times New Roman"/>
          <w:lang w:eastAsia="nl-BE"/>
        </w:rPr>
        <w:t xml:space="preserve"> </w:t>
      </w:r>
      <w:proofErr w:type="spellStart"/>
      <w:r w:rsidRPr="0076434D">
        <w:rPr>
          <w:rFonts w:eastAsia="Times New Roman"/>
          <w:lang w:eastAsia="nl-BE"/>
        </w:rPr>
        <w:t>soyeux</w:t>
      </w:r>
      <w:proofErr w:type="spellEnd"/>
      <w:r w:rsidRPr="0076434D">
        <w:rPr>
          <w:rFonts w:eastAsia="Times New Roman"/>
          <w:lang w:eastAsia="nl-BE"/>
        </w:rPr>
        <w:t xml:space="preserve"> </w:t>
      </w:r>
      <w:proofErr w:type="spellStart"/>
      <w:r w:rsidRPr="0076434D">
        <w:rPr>
          <w:rFonts w:eastAsia="Times New Roman"/>
          <w:lang w:eastAsia="nl-BE"/>
        </w:rPr>
        <w:t>mais</w:t>
      </w:r>
      <w:proofErr w:type="spellEnd"/>
      <w:r w:rsidRPr="0076434D">
        <w:rPr>
          <w:rFonts w:eastAsia="Times New Roman"/>
          <w:lang w:eastAsia="nl-BE"/>
        </w:rPr>
        <w:t xml:space="preserve"> </w:t>
      </w:r>
      <w:proofErr w:type="spellStart"/>
      <w:r w:rsidRPr="0076434D">
        <w:rPr>
          <w:rFonts w:eastAsia="Times New Roman"/>
          <w:lang w:eastAsia="nl-BE"/>
        </w:rPr>
        <w:t>bien</w:t>
      </w:r>
      <w:proofErr w:type="spellEnd"/>
      <w:r w:rsidRPr="0076434D">
        <w:rPr>
          <w:rFonts w:eastAsia="Times New Roman"/>
          <w:lang w:eastAsia="nl-BE"/>
        </w:rPr>
        <w:t xml:space="preserve"> </w:t>
      </w:r>
      <w:proofErr w:type="spellStart"/>
      <w:r w:rsidRPr="0076434D">
        <w:rPr>
          <w:rFonts w:eastAsia="Times New Roman"/>
          <w:lang w:eastAsia="nl-BE"/>
        </w:rPr>
        <w:t>présents</w:t>
      </w:r>
      <w:proofErr w:type="spellEnd"/>
      <w:r w:rsidRPr="0076434D">
        <w:rPr>
          <w:rFonts w:eastAsia="Times New Roman"/>
          <w:lang w:eastAsia="nl-BE"/>
        </w:rPr>
        <w:t>.</w:t>
      </w:r>
      <w:r w:rsidRPr="0076434D">
        <w:rPr>
          <w:rFonts w:eastAsia="Times New Roman"/>
          <w:lang w:eastAsia="nl-BE"/>
        </w:rPr>
        <w:br/>
      </w:r>
      <w:r w:rsidRPr="0076434D">
        <w:rPr>
          <w:rFonts w:eastAsia="Times New Roman"/>
          <w:lang w:eastAsia="nl-BE"/>
        </w:rPr>
        <w:br/>
      </w:r>
      <w:r w:rsidRPr="0076434D">
        <w:rPr>
          <w:rFonts w:eastAsia="Times New Roman"/>
          <w:lang w:eastAsia="nl-BE"/>
        </w:rPr>
        <w:br/>
      </w:r>
      <w:r w:rsidRPr="0076434D">
        <w:rPr>
          <w:rFonts w:eastAsia="Times New Roman"/>
          <w:lang w:eastAsia="nl-BE"/>
        </w:rPr>
        <w:br/>
      </w:r>
      <w:proofErr w:type="spellStart"/>
      <w:r w:rsidRPr="0076434D">
        <w:rPr>
          <w:rFonts w:eastAsia="Times New Roman"/>
          <w:lang w:eastAsia="nl-BE"/>
        </w:rPr>
        <w:t>Millésime</w:t>
      </w:r>
      <w:proofErr w:type="spellEnd"/>
      <w:r w:rsidRPr="0076434D">
        <w:rPr>
          <w:rFonts w:eastAsia="Times New Roman"/>
          <w:lang w:eastAsia="nl-BE"/>
        </w:rPr>
        <w:t xml:space="preserve"> 2007 : </w:t>
      </w:r>
    </w:p>
    <w:p w:rsidR="0076434D" w:rsidRPr="0076434D" w:rsidRDefault="0076434D" w:rsidP="0076434D">
      <w:pPr>
        <w:spacing w:after="0" w:line="240" w:lineRule="auto"/>
        <w:jc w:val="left"/>
        <w:rPr>
          <w:rFonts w:eastAsia="Times New Roman"/>
          <w:lang w:eastAsia="nl-BE"/>
        </w:rPr>
      </w:pPr>
      <w:r w:rsidRPr="0076434D">
        <w:rPr>
          <w:rFonts w:eastAsia="Times New Roman"/>
          <w:lang w:eastAsia="nl-BE"/>
        </w:rPr>
        <w:t xml:space="preserve">Robert Parker : 93/100 </w:t>
      </w:r>
    </w:p>
    <w:p w:rsidR="0076434D" w:rsidRPr="0076434D" w:rsidRDefault="0076434D" w:rsidP="0076434D">
      <w:pPr>
        <w:spacing w:after="0" w:line="240" w:lineRule="auto"/>
        <w:jc w:val="left"/>
        <w:rPr>
          <w:rFonts w:eastAsia="Times New Roman"/>
          <w:lang w:eastAsia="nl-BE"/>
        </w:rPr>
      </w:pPr>
    </w:p>
    <w:p w:rsidR="0076434D" w:rsidRPr="0076434D" w:rsidRDefault="0076434D" w:rsidP="0076434D">
      <w:pPr>
        <w:spacing w:after="0" w:line="240" w:lineRule="auto"/>
        <w:jc w:val="left"/>
        <w:rPr>
          <w:rFonts w:eastAsia="Times New Roman"/>
          <w:lang w:val="en-US" w:eastAsia="nl-BE"/>
        </w:rPr>
      </w:pPr>
      <w:r w:rsidRPr="0076434D">
        <w:rPr>
          <w:rFonts w:eastAsia="Times New Roman"/>
          <w:b/>
          <w:lang w:val="en-US" w:eastAsia="nl-BE"/>
        </w:rPr>
        <w:t>FICHE TECHNIQUE :</w:t>
      </w:r>
      <w:r w:rsidRPr="0076434D">
        <w:rPr>
          <w:rFonts w:eastAsia="Times New Roman"/>
          <w:b/>
          <w:lang w:val="en-US" w:eastAsia="nl-BE"/>
        </w:rPr>
        <w:br/>
      </w:r>
      <w:r w:rsidRPr="0076434D">
        <w:rPr>
          <w:rFonts w:eastAsia="Times New Roman"/>
          <w:lang w:val="en-US" w:eastAsia="nl-BE"/>
        </w:rPr>
        <w:br/>
        <w:t xml:space="preserve">65% Grenache, 30% Syrah, 5% </w:t>
      </w:r>
      <w:proofErr w:type="spellStart"/>
      <w:r w:rsidRPr="0076434D">
        <w:rPr>
          <w:rFonts w:eastAsia="Times New Roman"/>
          <w:lang w:val="en-US" w:eastAsia="nl-BE"/>
        </w:rPr>
        <w:t>Mourvèdre</w:t>
      </w:r>
      <w:proofErr w:type="spellEnd"/>
      <w:r w:rsidRPr="0076434D">
        <w:rPr>
          <w:rFonts w:eastAsia="Times New Roman"/>
          <w:lang w:val="en-US" w:eastAsia="nl-BE"/>
        </w:rPr>
        <w:br/>
      </w:r>
      <w:r w:rsidRPr="0076434D">
        <w:rPr>
          <w:rFonts w:eastAsia="Times New Roman"/>
          <w:lang w:val="en-US" w:eastAsia="nl-BE"/>
        </w:rPr>
        <w:br/>
      </w:r>
      <w:r w:rsidRPr="00760229">
        <w:rPr>
          <w:rFonts w:eastAsia="Times New Roman"/>
          <w:b/>
          <w:lang w:val="en-US" w:eastAsia="nl-BE"/>
        </w:rPr>
        <w:t>Sol</w:t>
      </w:r>
      <w:r w:rsidRPr="0076434D">
        <w:rPr>
          <w:rFonts w:eastAsia="Times New Roman"/>
          <w:lang w:val="en-US" w:eastAsia="nl-BE"/>
        </w:rPr>
        <w:t xml:space="preserve"> </w:t>
      </w:r>
      <w:proofErr w:type="spellStart"/>
      <w:r w:rsidRPr="0076434D">
        <w:rPr>
          <w:rFonts w:eastAsia="Times New Roman"/>
          <w:lang w:val="en-US" w:eastAsia="nl-BE"/>
        </w:rPr>
        <w:t>argilo-calcaire</w:t>
      </w:r>
      <w:proofErr w:type="spellEnd"/>
      <w:r w:rsidRPr="0076434D">
        <w:rPr>
          <w:rFonts w:eastAsia="Times New Roman"/>
          <w:lang w:val="en-US" w:eastAsia="nl-BE"/>
        </w:rPr>
        <w:t xml:space="preserve">, </w:t>
      </w:r>
      <w:proofErr w:type="spellStart"/>
      <w:r w:rsidRPr="0076434D">
        <w:rPr>
          <w:rFonts w:eastAsia="Times New Roman"/>
          <w:lang w:val="en-US" w:eastAsia="nl-BE"/>
        </w:rPr>
        <w:t>galets</w:t>
      </w:r>
      <w:proofErr w:type="spellEnd"/>
      <w:r w:rsidRPr="0076434D">
        <w:rPr>
          <w:rFonts w:eastAsia="Times New Roman"/>
          <w:lang w:val="en-US" w:eastAsia="nl-BE"/>
        </w:rPr>
        <w:t xml:space="preserve"> </w:t>
      </w:r>
      <w:proofErr w:type="spellStart"/>
      <w:r w:rsidRPr="0076434D">
        <w:rPr>
          <w:rFonts w:eastAsia="Times New Roman"/>
          <w:lang w:val="en-US" w:eastAsia="nl-BE"/>
        </w:rPr>
        <w:t>roulés</w:t>
      </w:r>
      <w:proofErr w:type="spellEnd"/>
      <w:r w:rsidRPr="0076434D">
        <w:rPr>
          <w:rFonts w:eastAsia="Times New Roman"/>
          <w:lang w:val="en-US" w:eastAsia="nl-BE"/>
        </w:rPr>
        <w:t>.</w:t>
      </w:r>
      <w:r w:rsidRPr="0076434D">
        <w:rPr>
          <w:rFonts w:eastAsia="Times New Roman"/>
          <w:lang w:val="en-US" w:eastAsia="nl-BE"/>
        </w:rPr>
        <w:br/>
      </w:r>
      <w:r w:rsidRPr="0076434D">
        <w:rPr>
          <w:rFonts w:eastAsia="Times New Roman"/>
          <w:lang w:val="en-US" w:eastAsia="nl-BE"/>
        </w:rPr>
        <w:br/>
      </w:r>
      <w:proofErr w:type="spellStart"/>
      <w:r w:rsidRPr="00760229">
        <w:rPr>
          <w:rFonts w:eastAsia="Times New Roman"/>
          <w:b/>
          <w:lang w:val="en-US" w:eastAsia="nl-BE"/>
        </w:rPr>
        <w:t>Rendement</w:t>
      </w:r>
      <w:proofErr w:type="spellEnd"/>
      <w:r w:rsidRPr="0076434D">
        <w:rPr>
          <w:rFonts w:eastAsia="Times New Roman"/>
          <w:lang w:val="en-US" w:eastAsia="nl-BE"/>
        </w:rPr>
        <w:t xml:space="preserve"> : 28 hl/ha - 50% </w:t>
      </w:r>
      <w:proofErr w:type="spellStart"/>
      <w:r w:rsidRPr="0076434D">
        <w:rPr>
          <w:rFonts w:eastAsia="Times New Roman"/>
          <w:lang w:val="en-US" w:eastAsia="nl-BE"/>
        </w:rPr>
        <w:t>vieilles</w:t>
      </w:r>
      <w:proofErr w:type="spellEnd"/>
      <w:r w:rsidRPr="0076434D">
        <w:rPr>
          <w:rFonts w:eastAsia="Times New Roman"/>
          <w:lang w:val="en-US" w:eastAsia="nl-BE"/>
        </w:rPr>
        <w:t xml:space="preserve"> </w:t>
      </w:r>
      <w:proofErr w:type="spellStart"/>
      <w:r w:rsidRPr="0076434D">
        <w:rPr>
          <w:rFonts w:eastAsia="Times New Roman"/>
          <w:lang w:val="en-US" w:eastAsia="nl-BE"/>
        </w:rPr>
        <w:t>vignes</w:t>
      </w:r>
      <w:proofErr w:type="spellEnd"/>
      <w:r w:rsidRPr="0076434D">
        <w:rPr>
          <w:rFonts w:eastAsia="Times New Roman"/>
          <w:lang w:val="en-US" w:eastAsia="nl-BE"/>
        </w:rPr>
        <w:br/>
      </w:r>
      <w:r w:rsidRPr="0076434D">
        <w:rPr>
          <w:rFonts w:eastAsia="Times New Roman"/>
          <w:lang w:val="en-US" w:eastAsia="nl-BE"/>
        </w:rPr>
        <w:br/>
      </w:r>
      <w:proofErr w:type="spellStart"/>
      <w:r w:rsidRPr="00760229">
        <w:rPr>
          <w:rFonts w:eastAsia="Times New Roman"/>
          <w:b/>
          <w:lang w:val="en-US" w:eastAsia="nl-BE"/>
        </w:rPr>
        <w:t>Vinification</w:t>
      </w:r>
      <w:proofErr w:type="spellEnd"/>
      <w:r w:rsidRPr="0076434D">
        <w:rPr>
          <w:rFonts w:eastAsia="Times New Roman"/>
          <w:lang w:val="en-US" w:eastAsia="nl-BE"/>
        </w:rPr>
        <w:t xml:space="preserve"> </w:t>
      </w:r>
      <w:proofErr w:type="spellStart"/>
      <w:r w:rsidRPr="0076434D">
        <w:rPr>
          <w:rFonts w:eastAsia="Times New Roman"/>
          <w:lang w:val="en-US" w:eastAsia="nl-BE"/>
        </w:rPr>
        <w:t>traditionnelle</w:t>
      </w:r>
      <w:proofErr w:type="spellEnd"/>
      <w:r w:rsidRPr="0076434D">
        <w:rPr>
          <w:rFonts w:eastAsia="Times New Roman"/>
          <w:lang w:val="en-US" w:eastAsia="nl-BE"/>
        </w:rPr>
        <w:t xml:space="preserve"> avec </w:t>
      </w:r>
      <w:proofErr w:type="spellStart"/>
      <w:r w:rsidRPr="0076434D">
        <w:rPr>
          <w:rFonts w:eastAsia="Times New Roman"/>
          <w:lang w:val="en-US" w:eastAsia="nl-BE"/>
        </w:rPr>
        <w:t>éraflage</w:t>
      </w:r>
      <w:proofErr w:type="spellEnd"/>
      <w:r w:rsidRPr="0076434D">
        <w:rPr>
          <w:rFonts w:eastAsia="Times New Roman"/>
          <w:lang w:val="en-US" w:eastAsia="nl-BE"/>
        </w:rPr>
        <w:t xml:space="preserve"> </w:t>
      </w:r>
      <w:proofErr w:type="spellStart"/>
      <w:r w:rsidRPr="0076434D">
        <w:rPr>
          <w:rFonts w:eastAsia="Times New Roman"/>
          <w:lang w:val="en-US" w:eastAsia="nl-BE"/>
        </w:rPr>
        <w:t>partiel</w:t>
      </w:r>
      <w:proofErr w:type="spellEnd"/>
      <w:r w:rsidRPr="0076434D">
        <w:rPr>
          <w:rFonts w:eastAsia="Times New Roman"/>
          <w:lang w:val="en-US" w:eastAsia="nl-BE"/>
        </w:rPr>
        <w:t xml:space="preserve"> et </w:t>
      </w:r>
      <w:proofErr w:type="spellStart"/>
      <w:r w:rsidRPr="0076434D">
        <w:rPr>
          <w:rFonts w:eastAsia="Times New Roman"/>
          <w:lang w:val="en-US" w:eastAsia="nl-BE"/>
        </w:rPr>
        <w:t>cuvaison</w:t>
      </w:r>
      <w:proofErr w:type="spellEnd"/>
      <w:r w:rsidRPr="0076434D">
        <w:rPr>
          <w:rFonts w:eastAsia="Times New Roman"/>
          <w:lang w:val="en-US" w:eastAsia="nl-BE"/>
        </w:rPr>
        <w:t xml:space="preserve"> de 15 </w:t>
      </w:r>
      <w:proofErr w:type="spellStart"/>
      <w:r w:rsidRPr="0076434D">
        <w:rPr>
          <w:rFonts w:eastAsia="Times New Roman"/>
          <w:lang w:val="en-US" w:eastAsia="nl-BE"/>
        </w:rPr>
        <w:t>jours</w:t>
      </w:r>
      <w:proofErr w:type="spellEnd"/>
      <w:r w:rsidRPr="0076434D">
        <w:rPr>
          <w:rFonts w:eastAsia="Times New Roman"/>
          <w:lang w:val="en-US" w:eastAsia="nl-BE"/>
        </w:rPr>
        <w:t xml:space="preserve"> ; </w:t>
      </w:r>
      <w:proofErr w:type="spellStart"/>
      <w:r w:rsidRPr="0076434D">
        <w:rPr>
          <w:rFonts w:eastAsia="Times New Roman"/>
          <w:lang w:val="en-US" w:eastAsia="nl-BE"/>
        </w:rPr>
        <w:t>mise</w:t>
      </w:r>
      <w:proofErr w:type="spellEnd"/>
      <w:r w:rsidRPr="0076434D">
        <w:rPr>
          <w:rFonts w:eastAsia="Times New Roman"/>
          <w:lang w:val="en-US" w:eastAsia="nl-BE"/>
        </w:rPr>
        <w:t xml:space="preserve"> en </w:t>
      </w:r>
      <w:proofErr w:type="spellStart"/>
      <w:r w:rsidRPr="0076434D">
        <w:rPr>
          <w:rFonts w:eastAsia="Times New Roman"/>
          <w:lang w:val="en-US" w:eastAsia="nl-BE"/>
        </w:rPr>
        <w:t>bouteille</w:t>
      </w:r>
      <w:proofErr w:type="spellEnd"/>
      <w:r w:rsidRPr="0076434D">
        <w:rPr>
          <w:rFonts w:eastAsia="Times New Roman"/>
          <w:lang w:val="en-US" w:eastAsia="nl-BE"/>
        </w:rPr>
        <w:t xml:space="preserve"> sans collage, </w:t>
      </w:r>
      <w:proofErr w:type="spellStart"/>
      <w:r w:rsidRPr="0076434D">
        <w:rPr>
          <w:rFonts w:eastAsia="Times New Roman"/>
          <w:lang w:val="en-US" w:eastAsia="nl-BE"/>
        </w:rPr>
        <w:t>ni</w:t>
      </w:r>
      <w:proofErr w:type="spellEnd"/>
      <w:r w:rsidRPr="0076434D">
        <w:rPr>
          <w:rFonts w:eastAsia="Times New Roman"/>
          <w:lang w:val="en-US" w:eastAsia="nl-BE"/>
        </w:rPr>
        <w:t xml:space="preserve"> filtration</w:t>
      </w:r>
      <w:r w:rsidRPr="0076434D">
        <w:rPr>
          <w:rFonts w:eastAsia="Times New Roman"/>
          <w:lang w:val="en-US" w:eastAsia="nl-BE"/>
        </w:rPr>
        <w:br/>
      </w:r>
      <w:r w:rsidRPr="0076434D">
        <w:rPr>
          <w:rFonts w:eastAsia="Times New Roman"/>
          <w:lang w:val="en-US" w:eastAsia="nl-BE"/>
        </w:rPr>
        <w:br/>
      </w:r>
      <w:proofErr w:type="spellStart"/>
      <w:r w:rsidRPr="00760229">
        <w:rPr>
          <w:rFonts w:eastAsia="Times New Roman"/>
          <w:b/>
          <w:lang w:val="en-US" w:eastAsia="nl-BE"/>
        </w:rPr>
        <w:t>Elevage</w:t>
      </w:r>
      <w:proofErr w:type="spellEnd"/>
      <w:r w:rsidRPr="0076434D">
        <w:rPr>
          <w:rFonts w:eastAsia="Times New Roman"/>
          <w:lang w:val="en-US" w:eastAsia="nl-BE"/>
        </w:rPr>
        <w:t xml:space="preserve"> : 6 à 12 </w:t>
      </w:r>
      <w:proofErr w:type="spellStart"/>
      <w:r w:rsidRPr="0076434D">
        <w:rPr>
          <w:rFonts w:eastAsia="Times New Roman"/>
          <w:lang w:val="en-US" w:eastAsia="nl-BE"/>
        </w:rPr>
        <w:t>mois</w:t>
      </w:r>
      <w:proofErr w:type="spellEnd"/>
      <w:r w:rsidRPr="0076434D">
        <w:rPr>
          <w:rFonts w:eastAsia="Times New Roman"/>
          <w:lang w:val="en-US" w:eastAsia="nl-BE"/>
        </w:rPr>
        <w:t xml:space="preserve"> en </w:t>
      </w:r>
      <w:proofErr w:type="spellStart"/>
      <w:r w:rsidRPr="0076434D">
        <w:rPr>
          <w:rFonts w:eastAsia="Times New Roman"/>
          <w:lang w:val="en-US" w:eastAsia="nl-BE"/>
        </w:rPr>
        <w:t>foudres</w:t>
      </w:r>
      <w:proofErr w:type="spellEnd"/>
      <w:r w:rsidRPr="0076434D">
        <w:rPr>
          <w:rFonts w:eastAsia="Times New Roman"/>
          <w:lang w:val="en-US" w:eastAsia="nl-BE"/>
        </w:rPr>
        <w:t xml:space="preserve"> de </w:t>
      </w:r>
      <w:proofErr w:type="spellStart"/>
      <w:r w:rsidRPr="0076434D">
        <w:rPr>
          <w:rFonts w:eastAsia="Times New Roman"/>
          <w:lang w:val="en-US" w:eastAsia="nl-BE"/>
        </w:rPr>
        <w:t>Chêne</w:t>
      </w:r>
      <w:proofErr w:type="spellEnd"/>
      <w:r w:rsidRPr="0076434D">
        <w:rPr>
          <w:rFonts w:eastAsia="Times New Roman"/>
          <w:lang w:val="en-US" w:eastAsia="nl-BE"/>
        </w:rPr>
        <w:br/>
      </w:r>
      <w:r w:rsidRPr="0076434D">
        <w:rPr>
          <w:rFonts w:eastAsia="Times New Roman"/>
          <w:lang w:val="en-US" w:eastAsia="nl-BE"/>
        </w:rPr>
        <w:br/>
      </w:r>
      <w:proofErr w:type="spellStart"/>
      <w:r w:rsidRPr="00760229">
        <w:rPr>
          <w:rFonts w:eastAsia="Times New Roman"/>
          <w:b/>
          <w:lang w:val="en-US" w:eastAsia="nl-BE"/>
        </w:rPr>
        <w:t>Degré</w:t>
      </w:r>
      <w:proofErr w:type="spellEnd"/>
      <w:r w:rsidRPr="0076434D">
        <w:rPr>
          <w:rFonts w:eastAsia="Times New Roman"/>
          <w:lang w:val="en-US" w:eastAsia="nl-BE"/>
        </w:rPr>
        <w:t xml:space="preserve"> : 14°</w:t>
      </w:r>
      <w:r w:rsidRPr="0076434D">
        <w:rPr>
          <w:rFonts w:eastAsia="Times New Roman"/>
          <w:lang w:val="en-US" w:eastAsia="nl-BE"/>
        </w:rPr>
        <w:br/>
      </w:r>
      <w:r w:rsidRPr="0076434D">
        <w:rPr>
          <w:rFonts w:eastAsia="Times New Roman"/>
          <w:lang w:val="en-US" w:eastAsia="nl-BE"/>
        </w:rPr>
        <w:br/>
      </w:r>
      <w:r w:rsidRPr="00760229">
        <w:rPr>
          <w:rFonts w:eastAsia="Times New Roman"/>
          <w:b/>
          <w:lang w:val="en-US" w:eastAsia="nl-BE"/>
        </w:rPr>
        <w:t xml:space="preserve">Alliances Mets et </w:t>
      </w:r>
      <w:proofErr w:type="spellStart"/>
      <w:r w:rsidRPr="00760229">
        <w:rPr>
          <w:rFonts w:eastAsia="Times New Roman"/>
          <w:b/>
          <w:lang w:val="en-US" w:eastAsia="nl-BE"/>
        </w:rPr>
        <w:t>Vins</w:t>
      </w:r>
      <w:proofErr w:type="spellEnd"/>
      <w:r w:rsidRPr="0076434D">
        <w:rPr>
          <w:rFonts w:eastAsia="Times New Roman"/>
          <w:lang w:val="en-US" w:eastAsia="nl-BE"/>
        </w:rPr>
        <w:t xml:space="preserve"> : </w:t>
      </w:r>
      <w:proofErr w:type="spellStart"/>
      <w:r w:rsidRPr="0076434D">
        <w:rPr>
          <w:rFonts w:eastAsia="Times New Roman"/>
          <w:lang w:val="en-US" w:eastAsia="nl-BE"/>
        </w:rPr>
        <w:t>côte</w:t>
      </w:r>
      <w:proofErr w:type="spellEnd"/>
      <w:r w:rsidRPr="0076434D">
        <w:rPr>
          <w:rFonts w:eastAsia="Times New Roman"/>
          <w:lang w:val="en-US" w:eastAsia="nl-BE"/>
        </w:rPr>
        <w:t xml:space="preserve"> de </w:t>
      </w:r>
      <w:proofErr w:type="spellStart"/>
      <w:r w:rsidRPr="0076434D">
        <w:rPr>
          <w:rFonts w:eastAsia="Times New Roman"/>
          <w:lang w:val="en-US" w:eastAsia="nl-BE"/>
        </w:rPr>
        <w:t>bœuf</w:t>
      </w:r>
      <w:proofErr w:type="spellEnd"/>
      <w:r w:rsidRPr="0076434D">
        <w:rPr>
          <w:rFonts w:eastAsia="Times New Roman"/>
          <w:lang w:val="en-US" w:eastAsia="nl-BE"/>
        </w:rPr>
        <w:t xml:space="preserve"> </w:t>
      </w:r>
      <w:proofErr w:type="spellStart"/>
      <w:r w:rsidRPr="0076434D">
        <w:rPr>
          <w:rFonts w:eastAsia="Times New Roman"/>
          <w:lang w:val="en-US" w:eastAsia="nl-BE"/>
        </w:rPr>
        <w:t>grillée</w:t>
      </w:r>
      <w:proofErr w:type="spellEnd"/>
      <w:r w:rsidRPr="0076434D">
        <w:rPr>
          <w:rFonts w:eastAsia="Times New Roman"/>
          <w:lang w:val="en-US" w:eastAsia="nl-BE"/>
        </w:rPr>
        <w:t xml:space="preserve">, </w:t>
      </w:r>
      <w:proofErr w:type="spellStart"/>
      <w:r w:rsidRPr="0076434D">
        <w:rPr>
          <w:rFonts w:eastAsia="Times New Roman"/>
          <w:lang w:val="en-US" w:eastAsia="nl-BE"/>
        </w:rPr>
        <w:t>rumsteck</w:t>
      </w:r>
      <w:proofErr w:type="spellEnd"/>
      <w:r w:rsidRPr="0076434D">
        <w:rPr>
          <w:rFonts w:eastAsia="Times New Roman"/>
          <w:lang w:val="en-US" w:eastAsia="nl-BE"/>
        </w:rPr>
        <w:t xml:space="preserve"> </w:t>
      </w:r>
      <w:proofErr w:type="spellStart"/>
      <w:r w:rsidRPr="0076434D">
        <w:rPr>
          <w:rFonts w:eastAsia="Times New Roman"/>
          <w:lang w:val="en-US" w:eastAsia="nl-BE"/>
        </w:rPr>
        <w:t>poêlé</w:t>
      </w:r>
      <w:proofErr w:type="spellEnd"/>
      <w:r w:rsidRPr="0076434D">
        <w:rPr>
          <w:rFonts w:eastAsia="Times New Roman"/>
          <w:lang w:val="en-US" w:eastAsia="nl-BE"/>
        </w:rPr>
        <w:t xml:space="preserve"> au </w:t>
      </w:r>
      <w:proofErr w:type="spellStart"/>
      <w:r w:rsidRPr="0076434D">
        <w:rPr>
          <w:rFonts w:eastAsia="Times New Roman"/>
          <w:lang w:val="en-US" w:eastAsia="nl-BE"/>
        </w:rPr>
        <w:t>poivre</w:t>
      </w:r>
      <w:proofErr w:type="spellEnd"/>
      <w:r w:rsidRPr="0076434D">
        <w:rPr>
          <w:rFonts w:eastAsia="Times New Roman"/>
          <w:lang w:val="en-US" w:eastAsia="nl-BE"/>
        </w:rPr>
        <w:t xml:space="preserve">, </w:t>
      </w:r>
      <w:proofErr w:type="spellStart"/>
      <w:r w:rsidRPr="0076434D">
        <w:rPr>
          <w:rFonts w:eastAsia="Times New Roman"/>
          <w:lang w:val="en-US" w:eastAsia="nl-BE"/>
        </w:rPr>
        <w:t>daube</w:t>
      </w:r>
      <w:proofErr w:type="spellEnd"/>
      <w:r w:rsidRPr="0076434D">
        <w:rPr>
          <w:rFonts w:eastAsia="Times New Roman"/>
          <w:lang w:val="en-US" w:eastAsia="nl-BE"/>
        </w:rPr>
        <w:t xml:space="preserve"> </w:t>
      </w:r>
      <w:proofErr w:type="spellStart"/>
      <w:r w:rsidRPr="0076434D">
        <w:rPr>
          <w:rFonts w:eastAsia="Times New Roman"/>
          <w:lang w:val="en-US" w:eastAsia="nl-BE"/>
        </w:rPr>
        <w:t>provençale</w:t>
      </w:r>
      <w:proofErr w:type="spellEnd"/>
      <w:r w:rsidRPr="0076434D">
        <w:rPr>
          <w:rFonts w:eastAsia="Times New Roman"/>
          <w:lang w:val="en-US" w:eastAsia="nl-BE"/>
        </w:rPr>
        <w:t xml:space="preserve"> </w:t>
      </w:r>
      <w:r w:rsidRPr="0076434D">
        <w:rPr>
          <w:rFonts w:eastAsia="Times New Roman"/>
          <w:lang w:val="en-US" w:eastAsia="nl-BE"/>
        </w:rPr>
        <w:br/>
      </w:r>
      <w:r w:rsidRPr="0076434D">
        <w:rPr>
          <w:rFonts w:eastAsia="Times New Roman"/>
          <w:lang w:val="en-US" w:eastAsia="nl-BE"/>
        </w:rPr>
        <w:br/>
      </w:r>
      <w:r w:rsidRPr="00760229">
        <w:rPr>
          <w:rFonts w:eastAsia="Times New Roman"/>
          <w:b/>
          <w:lang w:val="en-US" w:eastAsia="nl-BE"/>
        </w:rPr>
        <w:t>Service</w:t>
      </w:r>
      <w:r w:rsidRPr="0076434D">
        <w:rPr>
          <w:rFonts w:eastAsia="Times New Roman"/>
          <w:lang w:val="en-US" w:eastAsia="nl-BE"/>
        </w:rPr>
        <w:t xml:space="preserve"> : à </w:t>
      </w:r>
      <w:proofErr w:type="spellStart"/>
      <w:r w:rsidRPr="0076434D">
        <w:rPr>
          <w:rFonts w:eastAsia="Times New Roman"/>
          <w:lang w:val="en-US" w:eastAsia="nl-BE"/>
        </w:rPr>
        <w:t>consommer</w:t>
      </w:r>
      <w:proofErr w:type="spellEnd"/>
      <w:r w:rsidRPr="0076434D">
        <w:rPr>
          <w:rFonts w:eastAsia="Times New Roman"/>
          <w:lang w:val="en-US" w:eastAsia="nl-BE"/>
        </w:rPr>
        <w:t xml:space="preserve"> à </w:t>
      </w:r>
      <w:proofErr w:type="spellStart"/>
      <w:r w:rsidRPr="0076434D">
        <w:rPr>
          <w:rFonts w:eastAsia="Times New Roman"/>
          <w:lang w:val="en-US" w:eastAsia="nl-BE"/>
        </w:rPr>
        <w:t>une</w:t>
      </w:r>
      <w:proofErr w:type="spellEnd"/>
      <w:r w:rsidRPr="0076434D">
        <w:rPr>
          <w:rFonts w:eastAsia="Times New Roman"/>
          <w:lang w:val="en-US" w:eastAsia="nl-BE"/>
        </w:rPr>
        <w:t xml:space="preserve"> </w:t>
      </w:r>
      <w:proofErr w:type="spellStart"/>
      <w:r w:rsidRPr="0076434D">
        <w:rPr>
          <w:rFonts w:eastAsia="Times New Roman"/>
          <w:lang w:val="en-US" w:eastAsia="nl-BE"/>
        </w:rPr>
        <w:t>température</w:t>
      </w:r>
      <w:proofErr w:type="spellEnd"/>
      <w:r w:rsidRPr="0076434D">
        <w:rPr>
          <w:rFonts w:eastAsia="Times New Roman"/>
          <w:lang w:val="en-US" w:eastAsia="nl-BE"/>
        </w:rPr>
        <w:t xml:space="preserve"> de 18˚ à 20°C</w:t>
      </w:r>
      <w:r w:rsidRPr="0076434D">
        <w:rPr>
          <w:rFonts w:eastAsia="Times New Roman"/>
          <w:lang w:val="en-US" w:eastAsia="nl-BE"/>
        </w:rPr>
        <w:br/>
      </w:r>
      <w:r w:rsidRPr="0076434D">
        <w:rPr>
          <w:rFonts w:eastAsia="Times New Roman"/>
          <w:lang w:val="en-US" w:eastAsia="nl-BE"/>
        </w:rPr>
        <w:br/>
      </w:r>
      <w:proofErr w:type="spellStart"/>
      <w:r w:rsidRPr="00760229">
        <w:rPr>
          <w:rFonts w:eastAsia="Times New Roman"/>
          <w:b/>
          <w:lang w:val="en-US" w:eastAsia="nl-BE"/>
        </w:rPr>
        <w:t>Peut</w:t>
      </w:r>
      <w:proofErr w:type="spellEnd"/>
      <w:r w:rsidRPr="00760229">
        <w:rPr>
          <w:rFonts w:eastAsia="Times New Roman"/>
          <w:b/>
          <w:lang w:val="en-US" w:eastAsia="nl-BE"/>
        </w:rPr>
        <w:t xml:space="preserve"> </w:t>
      </w:r>
      <w:proofErr w:type="spellStart"/>
      <w:r w:rsidRPr="00760229">
        <w:rPr>
          <w:rFonts w:eastAsia="Times New Roman"/>
          <w:b/>
          <w:lang w:val="en-US" w:eastAsia="nl-BE"/>
        </w:rPr>
        <w:t>vieillir</w:t>
      </w:r>
      <w:proofErr w:type="spellEnd"/>
      <w:r w:rsidRPr="0076434D">
        <w:rPr>
          <w:rFonts w:eastAsia="Times New Roman"/>
          <w:lang w:val="en-US" w:eastAsia="nl-BE"/>
        </w:rPr>
        <w:t xml:space="preserve"> 10 à 15 </w:t>
      </w:r>
      <w:proofErr w:type="spellStart"/>
      <w:r w:rsidRPr="0076434D">
        <w:rPr>
          <w:rFonts w:eastAsia="Times New Roman"/>
          <w:lang w:val="en-US" w:eastAsia="nl-BE"/>
        </w:rPr>
        <w:t>ans</w:t>
      </w:r>
      <w:proofErr w:type="spellEnd"/>
    </w:p>
    <w:p w:rsidR="00810FAE" w:rsidRPr="00012162" w:rsidRDefault="00760229">
      <w:pPr>
        <w:rPr>
          <w:lang w:val="en-US"/>
        </w:rPr>
      </w:pPr>
    </w:p>
    <w:sectPr w:rsidR="00810FAE" w:rsidRPr="00012162" w:rsidSect="003B6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34D"/>
    <w:rsid w:val="00012162"/>
    <w:rsid w:val="00026D77"/>
    <w:rsid w:val="000850C4"/>
    <w:rsid w:val="000B4051"/>
    <w:rsid w:val="000C692D"/>
    <w:rsid w:val="003B6074"/>
    <w:rsid w:val="006720B6"/>
    <w:rsid w:val="00760229"/>
    <w:rsid w:val="0076434D"/>
    <w:rsid w:val="007A59B9"/>
    <w:rsid w:val="00961C4B"/>
    <w:rsid w:val="00AD18FE"/>
    <w:rsid w:val="00AE4979"/>
    <w:rsid w:val="00B22284"/>
    <w:rsid w:val="00BE0C83"/>
    <w:rsid w:val="00C94380"/>
    <w:rsid w:val="00E9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60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76434D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4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5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2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23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0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87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00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66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6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37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7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rnoux-vins.com/Vins/vxclocher/files/BIGvxc_vacq_jma2_650px.png.png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Dooms-Keppens</dc:creator>
  <cp:lastModifiedBy>Dooms-Keppens</cp:lastModifiedBy>
  <cp:revision>4</cp:revision>
  <dcterms:created xsi:type="dcterms:W3CDTF">2011-08-03T19:12:00Z</dcterms:created>
  <dcterms:modified xsi:type="dcterms:W3CDTF">2011-08-28T15:02:00Z</dcterms:modified>
</cp:coreProperties>
</file>