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DF6" w:rsidRPr="00C46DF6" w:rsidRDefault="00C46DF6" w:rsidP="00C46DF6">
      <w:pPr>
        <w:spacing w:after="0" w:line="240" w:lineRule="auto"/>
        <w:jc w:val="left"/>
        <w:rPr>
          <w:rFonts w:eastAsia="Times New Roman"/>
          <w:b/>
          <w:color w:val="000000" w:themeColor="text1"/>
          <w:sz w:val="28"/>
          <w:szCs w:val="28"/>
          <w:lang w:val="en-US" w:eastAsia="nl-BE"/>
        </w:rPr>
      </w:pPr>
      <w:r w:rsidRPr="006C3A8D">
        <w:rPr>
          <w:rFonts w:eastAsia="Times New Roman"/>
          <w:noProof/>
          <w:color w:val="0000FF"/>
          <w:lang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-635</wp:posOffset>
            </wp:positionV>
            <wp:extent cx="2202180" cy="6195060"/>
            <wp:effectExtent l="0" t="0" r="0" b="0"/>
            <wp:wrapSquare wrapText="bothSides"/>
            <wp:docPr id="1" name="Afbeelding 1" descr="vxc_vacq_rge2_650px">
              <a:hlinkClick xmlns:a="http://schemas.openxmlformats.org/drawingml/2006/main" r:id="rId4" tooltip="&quot;vxc_vacq_rge2_650p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xc_vacq_rge2_650px">
                      <a:hlinkClick r:id="rId4" tooltip="&quot;vxc_vacq_rge2_650p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6195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46DF6">
        <w:rPr>
          <w:rFonts w:eastAsia="Times New Roman"/>
          <w:b/>
          <w:color w:val="000000" w:themeColor="text1"/>
          <w:sz w:val="28"/>
          <w:szCs w:val="28"/>
          <w:lang w:val="en-US" w:eastAsia="nl-BE"/>
        </w:rPr>
        <w:t>VACQUEYRAS ROUGE..</w:t>
      </w:r>
      <w:r w:rsidRPr="006C3A8D">
        <w:rPr>
          <w:rFonts w:eastAsia="Times New Roman"/>
          <w:b/>
          <w:i/>
          <w:iCs/>
          <w:color w:val="000000" w:themeColor="text1"/>
          <w:sz w:val="28"/>
          <w:szCs w:val="28"/>
          <w:lang w:val="en-US" w:eastAsia="nl-BE"/>
        </w:rPr>
        <w:t xml:space="preserve"> Classic</w:t>
      </w:r>
      <w:r w:rsidRPr="00C46DF6">
        <w:rPr>
          <w:rFonts w:eastAsia="Times New Roman"/>
          <w:b/>
          <w:color w:val="000000" w:themeColor="text1"/>
          <w:sz w:val="28"/>
          <w:szCs w:val="28"/>
          <w:lang w:val="en-US" w:eastAsia="nl-BE"/>
        </w:rPr>
        <w:t xml:space="preserve"> </w:t>
      </w:r>
    </w:p>
    <w:p w:rsidR="00C46DF6" w:rsidRPr="00CD21C4" w:rsidRDefault="00C46DF6" w:rsidP="00C46DF6">
      <w:pPr>
        <w:spacing w:after="0" w:line="240" w:lineRule="auto"/>
        <w:jc w:val="left"/>
        <w:rPr>
          <w:rFonts w:eastAsia="Times New Roman"/>
          <w:lang w:val="en-US" w:eastAsia="nl-BE"/>
        </w:rPr>
      </w:pPr>
      <w:proofErr w:type="spellStart"/>
      <w:r w:rsidRPr="006C3A8D">
        <w:rPr>
          <w:rFonts w:eastAsia="Times New Roman"/>
          <w:i/>
          <w:iCs/>
          <w:lang w:val="en-US" w:eastAsia="nl-BE"/>
        </w:rPr>
        <w:t>Depuis</w:t>
      </w:r>
      <w:proofErr w:type="spellEnd"/>
      <w:r w:rsidRPr="006C3A8D">
        <w:rPr>
          <w:rFonts w:eastAsia="Times New Roman"/>
          <w:i/>
          <w:iCs/>
          <w:lang w:val="en-US" w:eastAsia="nl-BE"/>
        </w:rPr>
        <w:t xml:space="preserve"> le </w:t>
      </w:r>
      <w:proofErr w:type="spellStart"/>
      <w:r w:rsidRPr="006C3A8D">
        <w:rPr>
          <w:rFonts w:eastAsia="Times New Roman"/>
          <w:i/>
          <w:iCs/>
          <w:lang w:val="en-US" w:eastAsia="nl-BE"/>
        </w:rPr>
        <w:t>XIVe</w:t>
      </w:r>
      <w:proofErr w:type="spellEnd"/>
      <w:r w:rsidRPr="006C3A8D">
        <w:rPr>
          <w:rFonts w:eastAsia="Times New Roman"/>
          <w:i/>
          <w:iCs/>
          <w:lang w:val="en-US" w:eastAsia="nl-BE"/>
        </w:rPr>
        <w:t xml:space="preserve"> siècle, </w:t>
      </w:r>
      <w:proofErr w:type="spellStart"/>
      <w:r w:rsidRPr="006C3A8D">
        <w:rPr>
          <w:rFonts w:eastAsia="Times New Roman"/>
          <w:i/>
          <w:iCs/>
          <w:lang w:val="en-US" w:eastAsia="nl-BE"/>
        </w:rPr>
        <w:t>blotti</w:t>
      </w:r>
      <w:proofErr w:type="spellEnd"/>
      <w:r w:rsidRPr="006C3A8D">
        <w:rPr>
          <w:rFonts w:eastAsia="Times New Roman"/>
          <w:i/>
          <w:iCs/>
          <w:lang w:val="en-US" w:eastAsia="nl-BE"/>
        </w:rPr>
        <w:t xml:space="preserve"> au pied des </w:t>
      </w:r>
      <w:proofErr w:type="spellStart"/>
      <w:r w:rsidRPr="006C3A8D">
        <w:rPr>
          <w:rFonts w:eastAsia="Times New Roman"/>
          <w:i/>
          <w:iCs/>
          <w:lang w:val="en-US" w:eastAsia="nl-BE"/>
        </w:rPr>
        <w:t>Dentelles</w:t>
      </w:r>
      <w:proofErr w:type="spellEnd"/>
      <w:r w:rsidRPr="006C3A8D">
        <w:rPr>
          <w:rFonts w:eastAsia="Times New Roman"/>
          <w:i/>
          <w:iCs/>
          <w:lang w:val="en-US" w:eastAsia="nl-BE"/>
        </w:rPr>
        <w:t xml:space="preserve"> de </w:t>
      </w:r>
      <w:proofErr w:type="spellStart"/>
      <w:r w:rsidRPr="006C3A8D">
        <w:rPr>
          <w:rFonts w:eastAsia="Times New Roman"/>
          <w:i/>
          <w:iCs/>
          <w:lang w:val="en-US" w:eastAsia="nl-BE"/>
        </w:rPr>
        <w:t>Montmirail</w:t>
      </w:r>
      <w:proofErr w:type="spellEnd"/>
      <w:r w:rsidRPr="006C3A8D">
        <w:rPr>
          <w:rFonts w:eastAsia="Times New Roman"/>
          <w:i/>
          <w:iCs/>
          <w:lang w:val="en-US" w:eastAsia="nl-BE"/>
        </w:rPr>
        <w:t xml:space="preserve">, </w:t>
      </w:r>
      <w:proofErr w:type="spellStart"/>
      <w:r w:rsidRPr="006C3A8D">
        <w:rPr>
          <w:rFonts w:eastAsia="Times New Roman"/>
          <w:i/>
          <w:iCs/>
          <w:lang w:val="en-US" w:eastAsia="nl-BE"/>
        </w:rPr>
        <w:t>ce</w:t>
      </w:r>
      <w:proofErr w:type="spellEnd"/>
      <w:r w:rsidRPr="006C3A8D">
        <w:rPr>
          <w:rFonts w:eastAsia="Times New Roman"/>
          <w:i/>
          <w:iCs/>
          <w:lang w:val="en-US" w:eastAsia="nl-BE"/>
        </w:rPr>
        <w:t xml:space="preserve"> </w:t>
      </w:r>
      <w:proofErr w:type="spellStart"/>
      <w:r w:rsidRPr="006C3A8D">
        <w:rPr>
          <w:rFonts w:eastAsia="Times New Roman"/>
          <w:i/>
          <w:iCs/>
          <w:lang w:val="en-US" w:eastAsia="nl-BE"/>
        </w:rPr>
        <w:t>terroir</w:t>
      </w:r>
      <w:proofErr w:type="spellEnd"/>
      <w:r w:rsidRPr="006C3A8D">
        <w:rPr>
          <w:rFonts w:eastAsia="Times New Roman"/>
          <w:i/>
          <w:iCs/>
          <w:lang w:val="en-US" w:eastAsia="nl-BE"/>
        </w:rPr>
        <w:t xml:space="preserve"> de </w:t>
      </w:r>
      <w:proofErr w:type="spellStart"/>
      <w:r w:rsidRPr="006C3A8D">
        <w:rPr>
          <w:rFonts w:eastAsia="Times New Roman"/>
          <w:i/>
          <w:iCs/>
          <w:lang w:val="en-US" w:eastAsia="nl-BE"/>
        </w:rPr>
        <w:t>garrigues</w:t>
      </w:r>
      <w:proofErr w:type="spellEnd"/>
      <w:r w:rsidRPr="006C3A8D">
        <w:rPr>
          <w:rFonts w:eastAsia="Times New Roman"/>
          <w:i/>
          <w:iCs/>
          <w:lang w:val="en-US" w:eastAsia="nl-BE"/>
        </w:rPr>
        <w:t xml:space="preserve"> </w:t>
      </w:r>
      <w:proofErr w:type="spellStart"/>
      <w:r w:rsidRPr="006C3A8D">
        <w:rPr>
          <w:rFonts w:eastAsia="Times New Roman"/>
          <w:i/>
          <w:iCs/>
          <w:lang w:val="en-US" w:eastAsia="nl-BE"/>
        </w:rPr>
        <w:t>inondé</w:t>
      </w:r>
      <w:proofErr w:type="spellEnd"/>
      <w:r w:rsidRPr="006C3A8D">
        <w:rPr>
          <w:rFonts w:eastAsia="Times New Roman"/>
          <w:i/>
          <w:iCs/>
          <w:lang w:val="en-US" w:eastAsia="nl-BE"/>
        </w:rPr>
        <w:t xml:space="preserve"> de </w:t>
      </w:r>
      <w:proofErr w:type="spellStart"/>
      <w:r w:rsidRPr="006C3A8D">
        <w:rPr>
          <w:rFonts w:eastAsia="Times New Roman"/>
          <w:i/>
          <w:iCs/>
          <w:lang w:val="en-US" w:eastAsia="nl-BE"/>
        </w:rPr>
        <w:t>soleil</w:t>
      </w:r>
      <w:proofErr w:type="spellEnd"/>
      <w:r w:rsidRPr="006C3A8D">
        <w:rPr>
          <w:rFonts w:eastAsia="Times New Roman"/>
          <w:i/>
          <w:iCs/>
          <w:lang w:val="en-US" w:eastAsia="nl-BE"/>
        </w:rPr>
        <w:t xml:space="preserve"> et </w:t>
      </w:r>
      <w:proofErr w:type="spellStart"/>
      <w:r w:rsidRPr="006C3A8D">
        <w:rPr>
          <w:rFonts w:eastAsia="Times New Roman"/>
          <w:i/>
          <w:iCs/>
          <w:lang w:val="en-US" w:eastAsia="nl-BE"/>
        </w:rPr>
        <w:t>balayé</w:t>
      </w:r>
      <w:proofErr w:type="spellEnd"/>
      <w:r w:rsidRPr="006C3A8D">
        <w:rPr>
          <w:rFonts w:eastAsia="Times New Roman"/>
          <w:i/>
          <w:iCs/>
          <w:lang w:val="en-US" w:eastAsia="nl-BE"/>
        </w:rPr>
        <w:t xml:space="preserve"> par le mistral, </w:t>
      </w:r>
      <w:proofErr w:type="spellStart"/>
      <w:r w:rsidRPr="006C3A8D">
        <w:rPr>
          <w:rFonts w:eastAsia="Times New Roman"/>
          <w:i/>
          <w:iCs/>
          <w:lang w:val="en-US" w:eastAsia="nl-BE"/>
        </w:rPr>
        <w:t>offre</w:t>
      </w:r>
      <w:proofErr w:type="spellEnd"/>
      <w:r w:rsidRPr="006C3A8D">
        <w:rPr>
          <w:rFonts w:eastAsia="Times New Roman"/>
          <w:i/>
          <w:iCs/>
          <w:lang w:val="en-US" w:eastAsia="nl-BE"/>
        </w:rPr>
        <w:t xml:space="preserve"> des raisins riches </w:t>
      </w:r>
      <w:proofErr w:type="spellStart"/>
      <w:r w:rsidRPr="006C3A8D">
        <w:rPr>
          <w:rFonts w:eastAsia="Times New Roman"/>
          <w:i/>
          <w:iCs/>
          <w:lang w:val="en-US" w:eastAsia="nl-BE"/>
        </w:rPr>
        <w:t>d'une</w:t>
      </w:r>
      <w:proofErr w:type="spellEnd"/>
      <w:r w:rsidRPr="006C3A8D">
        <w:rPr>
          <w:rFonts w:eastAsia="Times New Roman"/>
          <w:i/>
          <w:iCs/>
          <w:lang w:val="en-US" w:eastAsia="nl-BE"/>
        </w:rPr>
        <w:t xml:space="preserve"> </w:t>
      </w:r>
      <w:proofErr w:type="spellStart"/>
      <w:r w:rsidRPr="006C3A8D">
        <w:rPr>
          <w:rFonts w:eastAsia="Times New Roman"/>
          <w:i/>
          <w:iCs/>
          <w:lang w:val="en-US" w:eastAsia="nl-BE"/>
        </w:rPr>
        <w:t>très</w:t>
      </w:r>
      <w:proofErr w:type="spellEnd"/>
      <w:r w:rsidRPr="006C3A8D">
        <w:rPr>
          <w:rFonts w:eastAsia="Times New Roman"/>
          <w:i/>
          <w:iCs/>
          <w:lang w:val="en-US" w:eastAsia="nl-BE"/>
        </w:rPr>
        <w:t xml:space="preserve"> </w:t>
      </w:r>
      <w:proofErr w:type="spellStart"/>
      <w:r w:rsidRPr="006C3A8D">
        <w:rPr>
          <w:rFonts w:eastAsia="Times New Roman"/>
          <w:i/>
          <w:iCs/>
          <w:lang w:val="en-US" w:eastAsia="nl-BE"/>
        </w:rPr>
        <w:t>grande</w:t>
      </w:r>
      <w:proofErr w:type="spellEnd"/>
      <w:r w:rsidRPr="006C3A8D">
        <w:rPr>
          <w:rFonts w:eastAsia="Times New Roman"/>
          <w:i/>
          <w:iCs/>
          <w:lang w:val="en-US" w:eastAsia="nl-BE"/>
        </w:rPr>
        <w:t xml:space="preserve"> concentration. </w:t>
      </w:r>
      <w:proofErr w:type="spellStart"/>
      <w:r w:rsidRPr="006C3A8D">
        <w:rPr>
          <w:rFonts w:eastAsia="Times New Roman"/>
          <w:i/>
          <w:iCs/>
          <w:lang w:val="en-US" w:eastAsia="nl-BE"/>
        </w:rPr>
        <w:t>Ces</w:t>
      </w:r>
      <w:proofErr w:type="spellEnd"/>
      <w:r w:rsidRPr="006C3A8D">
        <w:rPr>
          <w:rFonts w:eastAsia="Times New Roman"/>
          <w:i/>
          <w:iCs/>
          <w:lang w:val="en-US" w:eastAsia="nl-BE"/>
        </w:rPr>
        <w:t xml:space="preserve"> </w:t>
      </w:r>
      <w:proofErr w:type="spellStart"/>
      <w:r w:rsidRPr="006C3A8D">
        <w:rPr>
          <w:rFonts w:eastAsia="Times New Roman"/>
          <w:i/>
          <w:iCs/>
          <w:lang w:val="en-US" w:eastAsia="nl-BE"/>
        </w:rPr>
        <w:t>vins</w:t>
      </w:r>
      <w:proofErr w:type="spellEnd"/>
      <w:r w:rsidRPr="006C3A8D">
        <w:rPr>
          <w:rFonts w:eastAsia="Times New Roman"/>
          <w:i/>
          <w:iCs/>
          <w:lang w:val="en-US" w:eastAsia="nl-BE"/>
        </w:rPr>
        <w:t xml:space="preserve"> </w:t>
      </w:r>
      <w:proofErr w:type="spellStart"/>
      <w:r w:rsidRPr="006C3A8D">
        <w:rPr>
          <w:rFonts w:eastAsia="Times New Roman"/>
          <w:i/>
          <w:iCs/>
          <w:lang w:val="en-US" w:eastAsia="nl-BE"/>
        </w:rPr>
        <w:t>fruités</w:t>
      </w:r>
      <w:proofErr w:type="spellEnd"/>
      <w:r w:rsidRPr="006C3A8D">
        <w:rPr>
          <w:rFonts w:eastAsia="Times New Roman"/>
          <w:i/>
          <w:iCs/>
          <w:lang w:val="en-US" w:eastAsia="nl-BE"/>
        </w:rPr>
        <w:t xml:space="preserve"> et </w:t>
      </w:r>
      <w:proofErr w:type="spellStart"/>
      <w:r w:rsidRPr="006C3A8D">
        <w:rPr>
          <w:rFonts w:eastAsia="Times New Roman"/>
          <w:i/>
          <w:iCs/>
          <w:lang w:val="en-US" w:eastAsia="nl-BE"/>
        </w:rPr>
        <w:t>puissants</w:t>
      </w:r>
      <w:proofErr w:type="spellEnd"/>
      <w:r w:rsidRPr="006C3A8D">
        <w:rPr>
          <w:rFonts w:eastAsia="Times New Roman"/>
          <w:i/>
          <w:iCs/>
          <w:lang w:val="en-US" w:eastAsia="nl-BE"/>
        </w:rPr>
        <w:t xml:space="preserve">, </w:t>
      </w:r>
      <w:proofErr w:type="spellStart"/>
      <w:r w:rsidRPr="006C3A8D">
        <w:rPr>
          <w:rFonts w:eastAsia="Times New Roman"/>
          <w:i/>
          <w:iCs/>
          <w:lang w:val="en-US" w:eastAsia="nl-BE"/>
        </w:rPr>
        <w:t>sont</w:t>
      </w:r>
      <w:proofErr w:type="spellEnd"/>
      <w:r w:rsidRPr="006C3A8D">
        <w:rPr>
          <w:rFonts w:eastAsia="Times New Roman"/>
          <w:i/>
          <w:iCs/>
          <w:lang w:val="en-US" w:eastAsia="nl-BE"/>
        </w:rPr>
        <w:t xml:space="preserve"> </w:t>
      </w:r>
      <w:proofErr w:type="spellStart"/>
      <w:r w:rsidRPr="006C3A8D">
        <w:rPr>
          <w:rFonts w:eastAsia="Times New Roman"/>
          <w:i/>
          <w:iCs/>
          <w:lang w:val="en-US" w:eastAsia="nl-BE"/>
        </w:rPr>
        <w:t>une</w:t>
      </w:r>
      <w:proofErr w:type="spellEnd"/>
      <w:r w:rsidRPr="006C3A8D">
        <w:rPr>
          <w:rFonts w:eastAsia="Times New Roman"/>
          <w:i/>
          <w:iCs/>
          <w:lang w:val="en-US" w:eastAsia="nl-BE"/>
        </w:rPr>
        <w:t xml:space="preserve"> </w:t>
      </w:r>
      <w:proofErr w:type="spellStart"/>
      <w:r w:rsidRPr="006C3A8D">
        <w:rPr>
          <w:rFonts w:eastAsia="Times New Roman"/>
          <w:i/>
          <w:iCs/>
          <w:lang w:val="en-US" w:eastAsia="nl-BE"/>
        </w:rPr>
        <w:t>symphonie</w:t>
      </w:r>
      <w:proofErr w:type="spellEnd"/>
      <w:r w:rsidRPr="006C3A8D">
        <w:rPr>
          <w:rFonts w:eastAsia="Times New Roman"/>
          <w:i/>
          <w:iCs/>
          <w:lang w:val="en-US" w:eastAsia="nl-BE"/>
        </w:rPr>
        <w:t xml:space="preserve"> de </w:t>
      </w:r>
      <w:proofErr w:type="spellStart"/>
      <w:r w:rsidRPr="006C3A8D">
        <w:rPr>
          <w:rFonts w:eastAsia="Times New Roman"/>
          <w:i/>
          <w:iCs/>
          <w:lang w:val="en-US" w:eastAsia="nl-BE"/>
        </w:rPr>
        <w:t>saveurs</w:t>
      </w:r>
      <w:proofErr w:type="spellEnd"/>
      <w:r w:rsidRPr="006C3A8D">
        <w:rPr>
          <w:rFonts w:eastAsia="Times New Roman"/>
          <w:i/>
          <w:iCs/>
          <w:lang w:val="en-US" w:eastAsia="nl-BE"/>
        </w:rPr>
        <w:t xml:space="preserve"> et </w:t>
      </w:r>
      <w:proofErr w:type="spellStart"/>
      <w:r w:rsidRPr="006C3A8D">
        <w:rPr>
          <w:rFonts w:eastAsia="Times New Roman"/>
          <w:i/>
          <w:iCs/>
          <w:lang w:val="en-US" w:eastAsia="nl-BE"/>
        </w:rPr>
        <w:t>d'arômes</w:t>
      </w:r>
      <w:proofErr w:type="spellEnd"/>
      <w:r w:rsidRPr="006C3A8D">
        <w:rPr>
          <w:rFonts w:eastAsia="Times New Roman"/>
          <w:i/>
          <w:iCs/>
          <w:lang w:val="en-US" w:eastAsia="nl-BE"/>
        </w:rPr>
        <w:t xml:space="preserve">, </w:t>
      </w:r>
      <w:proofErr w:type="spellStart"/>
      <w:r w:rsidRPr="006C3A8D">
        <w:rPr>
          <w:rFonts w:eastAsia="Times New Roman"/>
          <w:i/>
          <w:iCs/>
          <w:lang w:val="en-US" w:eastAsia="nl-BE"/>
        </w:rPr>
        <w:t>élevés</w:t>
      </w:r>
      <w:proofErr w:type="spellEnd"/>
      <w:r w:rsidRPr="006C3A8D">
        <w:rPr>
          <w:rFonts w:eastAsia="Times New Roman"/>
          <w:i/>
          <w:iCs/>
          <w:lang w:val="en-US" w:eastAsia="nl-BE"/>
        </w:rPr>
        <w:t xml:space="preserve"> </w:t>
      </w:r>
      <w:proofErr w:type="spellStart"/>
      <w:r w:rsidRPr="006C3A8D">
        <w:rPr>
          <w:rFonts w:eastAsia="Times New Roman"/>
          <w:i/>
          <w:iCs/>
          <w:lang w:val="en-US" w:eastAsia="nl-BE"/>
        </w:rPr>
        <w:t>depuis</w:t>
      </w:r>
      <w:proofErr w:type="spellEnd"/>
      <w:r w:rsidRPr="006C3A8D">
        <w:rPr>
          <w:rFonts w:eastAsia="Times New Roman"/>
          <w:i/>
          <w:iCs/>
          <w:lang w:val="en-US" w:eastAsia="nl-BE"/>
        </w:rPr>
        <w:t xml:space="preserve"> 1990 au rang </w:t>
      </w:r>
      <w:proofErr w:type="spellStart"/>
      <w:r w:rsidRPr="006C3A8D">
        <w:rPr>
          <w:rFonts w:eastAsia="Times New Roman"/>
          <w:i/>
          <w:iCs/>
          <w:lang w:val="en-US" w:eastAsia="nl-BE"/>
        </w:rPr>
        <w:t>prestigieux</w:t>
      </w:r>
      <w:proofErr w:type="spellEnd"/>
      <w:r w:rsidRPr="006C3A8D">
        <w:rPr>
          <w:rFonts w:eastAsia="Times New Roman"/>
          <w:i/>
          <w:iCs/>
          <w:lang w:val="en-US" w:eastAsia="nl-BE"/>
        </w:rPr>
        <w:t xml:space="preserve"> de Cru des </w:t>
      </w:r>
      <w:proofErr w:type="spellStart"/>
      <w:r w:rsidRPr="006C3A8D">
        <w:rPr>
          <w:rFonts w:eastAsia="Times New Roman"/>
          <w:i/>
          <w:iCs/>
          <w:lang w:val="en-US" w:eastAsia="nl-BE"/>
        </w:rPr>
        <w:t>Côtes</w:t>
      </w:r>
      <w:proofErr w:type="spellEnd"/>
      <w:r w:rsidRPr="006C3A8D">
        <w:rPr>
          <w:rFonts w:eastAsia="Times New Roman"/>
          <w:i/>
          <w:iCs/>
          <w:lang w:val="en-US" w:eastAsia="nl-BE"/>
        </w:rPr>
        <w:t xml:space="preserve"> du Rhône. </w:t>
      </w:r>
      <w:r w:rsidRPr="00C46DF6">
        <w:rPr>
          <w:rFonts w:eastAsia="Times New Roman"/>
          <w:i/>
          <w:iCs/>
          <w:lang w:val="en-US" w:eastAsia="nl-BE"/>
        </w:rPr>
        <w:br/>
      </w:r>
      <w:r w:rsidRPr="00C46DF6">
        <w:rPr>
          <w:rFonts w:eastAsia="Times New Roman"/>
          <w:lang w:val="en-US" w:eastAsia="nl-BE"/>
        </w:rPr>
        <w:br/>
      </w:r>
      <w:r w:rsidRPr="00C46DF6">
        <w:rPr>
          <w:rFonts w:eastAsia="Times New Roman"/>
          <w:lang w:val="en-US" w:eastAsia="nl-BE"/>
        </w:rPr>
        <w:br/>
      </w:r>
      <w:r w:rsidRPr="00C46DF6">
        <w:rPr>
          <w:rFonts w:eastAsia="Times New Roman"/>
          <w:b/>
          <w:lang w:val="en-US" w:eastAsia="nl-BE"/>
        </w:rPr>
        <w:t>CARACTERISTIQUES</w:t>
      </w:r>
      <w:r w:rsidRPr="00C46DF6">
        <w:rPr>
          <w:rFonts w:eastAsia="Times New Roman"/>
          <w:lang w:val="en-US" w:eastAsia="nl-BE"/>
        </w:rPr>
        <w:t xml:space="preserve"> :</w:t>
      </w:r>
      <w:r w:rsidRPr="00C46DF6">
        <w:rPr>
          <w:rFonts w:eastAsia="Times New Roman"/>
          <w:lang w:val="en-US" w:eastAsia="nl-BE"/>
        </w:rPr>
        <w:br/>
      </w:r>
      <w:r w:rsidRPr="00C46DF6">
        <w:rPr>
          <w:rFonts w:eastAsia="Times New Roman"/>
          <w:lang w:val="en-US" w:eastAsia="nl-BE"/>
        </w:rPr>
        <w:br/>
      </w:r>
      <w:proofErr w:type="spellStart"/>
      <w:r w:rsidRPr="00C46DF6">
        <w:rPr>
          <w:rFonts w:eastAsia="Times New Roman"/>
          <w:lang w:val="en-US" w:eastAsia="nl-BE"/>
        </w:rPr>
        <w:t>Issu</w:t>
      </w:r>
      <w:proofErr w:type="spellEnd"/>
      <w:r w:rsidRPr="00C46DF6">
        <w:rPr>
          <w:rFonts w:eastAsia="Times New Roman"/>
          <w:lang w:val="en-US" w:eastAsia="nl-BE"/>
        </w:rPr>
        <w:t xml:space="preserve"> de </w:t>
      </w:r>
      <w:proofErr w:type="spellStart"/>
      <w:r w:rsidRPr="00C46DF6">
        <w:rPr>
          <w:rFonts w:eastAsia="Times New Roman"/>
          <w:lang w:val="en-US" w:eastAsia="nl-BE"/>
        </w:rPr>
        <w:t>vignes</w:t>
      </w:r>
      <w:proofErr w:type="spellEnd"/>
      <w:r w:rsidRPr="00C46DF6">
        <w:rPr>
          <w:rFonts w:eastAsia="Times New Roman"/>
          <w:lang w:val="en-US" w:eastAsia="nl-BE"/>
        </w:rPr>
        <w:t xml:space="preserve"> </w:t>
      </w:r>
      <w:proofErr w:type="spellStart"/>
      <w:r w:rsidRPr="00C46DF6">
        <w:rPr>
          <w:rFonts w:eastAsia="Times New Roman"/>
          <w:lang w:val="en-US" w:eastAsia="nl-BE"/>
        </w:rPr>
        <w:t>établies</w:t>
      </w:r>
      <w:proofErr w:type="spellEnd"/>
      <w:r w:rsidRPr="00C46DF6">
        <w:rPr>
          <w:rFonts w:eastAsia="Times New Roman"/>
          <w:lang w:val="en-US" w:eastAsia="nl-BE"/>
        </w:rPr>
        <w:t xml:space="preserve"> </w:t>
      </w:r>
      <w:proofErr w:type="spellStart"/>
      <w:r w:rsidRPr="00C46DF6">
        <w:rPr>
          <w:rFonts w:eastAsia="Times New Roman"/>
          <w:lang w:val="en-US" w:eastAsia="nl-BE"/>
        </w:rPr>
        <w:t>sur</w:t>
      </w:r>
      <w:proofErr w:type="spellEnd"/>
      <w:r w:rsidRPr="00C46DF6">
        <w:rPr>
          <w:rFonts w:eastAsia="Times New Roman"/>
          <w:lang w:val="en-US" w:eastAsia="nl-BE"/>
        </w:rPr>
        <w:t xml:space="preserve"> un plateau </w:t>
      </w:r>
      <w:proofErr w:type="spellStart"/>
      <w:r w:rsidRPr="00C46DF6">
        <w:rPr>
          <w:rFonts w:eastAsia="Times New Roman"/>
          <w:lang w:val="en-US" w:eastAsia="nl-BE"/>
        </w:rPr>
        <w:t>caillouteux</w:t>
      </w:r>
      <w:proofErr w:type="spellEnd"/>
      <w:r w:rsidRPr="00C46DF6">
        <w:rPr>
          <w:rFonts w:eastAsia="Times New Roman"/>
          <w:lang w:val="en-US" w:eastAsia="nl-BE"/>
        </w:rPr>
        <w:t xml:space="preserve">, le </w:t>
      </w:r>
      <w:proofErr w:type="spellStart"/>
      <w:r w:rsidRPr="00C46DF6">
        <w:rPr>
          <w:rFonts w:eastAsia="Times New Roman"/>
          <w:lang w:val="en-US" w:eastAsia="nl-BE"/>
        </w:rPr>
        <w:t>Vacqueyras</w:t>
      </w:r>
      <w:proofErr w:type="spellEnd"/>
      <w:r w:rsidRPr="00C46DF6">
        <w:rPr>
          <w:rFonts w:eastAsia="Times New Roman"/>
          <w:lang w:val="en-US" w:eastAsia="nl-BE"/>
        </w:rPr>
        <w:t xml:space="preserve"> Vieux </w:t>
      </w:r>
      <w:proofErr w:type="spellStart"/>
      <w:r w:rsidRPr="00C46DF6">
        <w:rPr>
          <w:rFonts w:eastAsia="Times New Roman"/>
          <w:lang w:val="en-US" w:eastAsia="nl-BE"/>
        </w:rPr>
        <w:t>Clocher</w:t>
      </w:r>
      <w:proofErr w:type="spellEnd"/>
      <w:r w:rsidRPr="00C46DF6">
        <w:rPr>
          <w:rFonts w:eastAsia="Times New Roman"/>
          <w:lang w:val="en-US" w:eastAsia="nl-BE"/>
        </w:rPr>
        <w:t xml:space="preserve"> rouge Classic, se distingue par </w:t>
      </w:r>
      <w:proofErr w:type="spellStart"/>
      <w:r w:rsidRPr="00C46DF6">
        <w:rPr>
          <w:rFonts w:eastAsia="Times New Roman"/>
          <w:lang w:val="en-US" w:eastAsia="nl-BE"/>
        </w:rPr>
        <w:t>sa</w:t>
      </w:r>
      <w:proofErr w:type="spellEnd"/>
      <w:r w:rsidRPr="00C46DF6">
        <w:rPr>
          <w:rFonts w:eastAsia="Times New Roman"/>
          <w:lang w:val="en-US" w:eastAsia="nl-BE"/>
        </w:rPr>
        <w:t xml:space="preserve"> puissance, </w:t>
      </w:r>
      <w:proofErr w:type="spellStart"/>
      <w:r w:rsidRPr="00C46DF6">
        <w:rPr>
          <w:rFonts w:eastAsia="Times New Roman"/>
          <w:lang w:val="en-US" w:eastAsia="nl-BE"/>
        </w:rPr>
        <w:t>sa</w:t>
      </w:r>
      <w:proofErr w:type="spellEnd"/>
      <w:r w:rsidRPr="00C46DF6">
        <w:rPr>
          <w:rFonts w:eastAsia="Times New Roman"/>
          <w:lang w:val="en-US" w:eastAsia="nl-BE"/>
        </w:rPr>
        <w:t xml:space="preserve"> </w:t>
      </w:r>
      <w:proofErr w:type="spellStart"/>
      <w:r w:rsidRPr="00C46DF6">
        <w:rPr>
          <w:rFonts w:eastAsia="Times New Roman"/>
          <w:lang w:val="en-US" w:eastAsia="nl-BE"/>
        </w:rPr>
        <w:t>virilité</w:t>
      </w:r>
      <w:proofErr w:type="spellEnd"/>
      <w:r w:rsidRPr="00C46DF6">
        <w:rPr>
          <w:rFonts w:eastAsia="Times New Roman"/>
          <w:lang w:val="en-US" w:eastAsia="nl-BE"/>
        </w:rPr>
        <w:t xml:space="preserve"> et la finesse de </w:t>
      </w:r>
      <w:proofErr w:type="spellStart"/>
      <w:r w:rsidRPr="00C46DF6">
        <w:rPr>
          <w:rFonts w:eastAsia="Times New Roman"/>
          <w:lang w:val="en-US" w:eastAsia="nl-BE"/>
        </w:rPr>
        <w:t>ses</w:t>
      </w:r>
      <w:proofErr w:type="spellEnd"/>
      <w:r w:rsidRPr="00C46DF6">
        <w:rPr>
          <w:rFonts w:eastAsia="Times New Roman"/>
          <w:lang w:val="en-US" w:eastAsia="nl-BE"/>
        </w:rPr>
        <w:t xml:space="preserve"> </w:t>
      </w:r>
      <w:proofErr w:type="spellStart"/>
      <w:r w:rsidRPr="00C46DF6">
        <w:rPr>
          <w:rFonts w:eastAsia="Times New Roman"/>
          <w:lang w:val="en-US" w:eastAsia="nl-BE"/>
        </w:rPr>
        <w:t>arômes</w:t>
      </w:r>
      <w:proofErr w:type="spellEnd"/>
      <w:r w:rsidRPr="00C46DF6">
        <w:rPr>
          <w:rFonts w:eastAsia="Times New Roman"/>
          <w:lang w:val="en-US" w:eastAsia="nl-BE"/>
        </w:rPr>
        <w:t xml:space="preserve">. </w:t>
      </w:r>
      <w:proofErr w:type="spellStart"/>
      <w:r w:rsidRPr="00C46DF6">
        <w:rPr>
          <w:rFonts w:eastAsia="Times New Roman"/>
          <w:lang w:val="en-US" w:eastAsia="nl-BE"/>
        </w:rPr>
        <w:t>Dès</w:t>
      </w:r>
      <w:proofErr w:type="spellEnd"/>
      <w:r w:rsidRPr="00C46DF6">
        <w:rPr>
          <w:rFonts w:eastAsia="Times New Roman"/>
          <w:lang w:val="en-US" w:eastAsia="nl-BE"/>
        </w:rPr>
        <w:t xml:space="preserve"> </w:t>
      </w:r>
      <w:proofErr w:type="spellStart"/>
      <w:r w:rsidRPr="00C46DF6">
        <w:rPr>
          <w:rFonts w:eastAsia="Times New Roman"/>
          <w:lang w:val="en-US" w:eastAsia="nl-BE"/>
        </w:rPr>
        <w:t>sa</w:t>
      </w:r>
      <w:proofErr w:type="spellEnd"/>
      <w:r w:rsidRPr="00C46DF6">
        <w:rPr>
          <w:rFonts w:eastAsia="Times New Roman"/>
          <w:lang w:val="en-US" w:eastAsia="nl-BE"/>
        </w:rPr>
        <w:t xml:space="preserve"> première </w:t>
      </w:r>
      <w:proofErr w:type="spellStart"/>
      <w:r w:rsidRPr="00C46DF6">
        <w:rPr>
          <w:rFonts w:eastAsia="Times New Roman"/>
          <w:lang w:val="en-US" w:eastAsia="nl-BE"/>
        </w:rPr>
        <w:t>année</w:t>
      </w:r>
      <w:proofErr w:type="spellEnd"/>
      <w:r w:rsidRPr="00C46DF6">
        <w:rPr>
          <w:rFonts w:eastAsia="Times New Roman"/>
          <w:lang w:val="en-US" w:eastAsia="nl-BE"/>
        </w:rPr>
        <w:t xml:space="preserve">, </w:t>
      </w:r>
      <w:proofErr w:type="spellStart"/>
      <w:r w:rsidRPr="00C46DF6">
        <w:rPr>
          <w:rFonts w:eastAsia="Times New Roman"/>
          <w:lang w:val="en-US" w:eastAsia="nl-BE"/>
        </w:rPr>
        <w:t>il</w:t>
      </w:r>
      <w:proofErr w:type="spellEnd"/>
      <w:r w:rsidRPr="00C46DF6">
        <w:rPr>
          <w:rFonts w:eastAsia="Times New Roman"/>
          <w:lang w:val="en-US" w:eastAsia="nl-BE"/>
        </w:rPr>
        <w:t xml:space="preserve"> </w:t>
      </w:r>
      <w:proofErr w:type="spellStart"/>
      <w:r w:rsidRPr="00C46DF6">
        <w:rPr>
          <w:rFonts w:eastAsia="Times New Roman"/>
          <w:lang w:val="en-US" w:eastAsia="nl-BE"/>
        </w:rPr>
        <w:t>vous</w:t>
      </w:r>
      <w:proofErr w:type="spellEnd"/>
      <w:r w:rsidRPr="00C46DF6">
        <w:rPr>
          <w:rFonts w:eastAsia="Times New Roman"/>
          <w:lang w:val="en-US" w:eastAsia="nl-BE"/>
        </w:rPr>
        <w:t xml:space="preserve"> </w:t>
      </w:r>
      <w:proofErr w:type="spellStart"/>
      <w:r w:rsidRPr="00C46DF6">
        <w:rPr>
          <w:rFonts w:eastAsia="Times New Roman"/>
          <w:lang w:val="en-US" w:eastAsia="nl-BE"/>
        </w:rPr>
        <w:t>émerveillera</w:t>
      </w:r>
      <w:proofErr w:type="spellEnd"/>
      <w:r w:rsidRPr="00C46DF6">
        <w:rPr>
          <w:rFonts w:eastAsia="Times New Roman"/>
          <w:lang w:val="en-US" w:eastAsia="nl-BE"/>
        </w:rPr>
        <w:t xml:space="preserve"> par </w:t>
      </w:r>
      <w:proofErr w:type="spellStart"/>
      <w:r w:rsidRPr="00C46DF6">
        <w:rPr>
          <w:rFonts w:eastAsia="Times New Roman"/>
          <w:lang w:val="en-US" w:eastAsia="nl-BE"/>
        </w:rPr>
        <w:t>sa</w:t>
      </w:r>
      <w:proofErr w:type="spellEnd"/>
      <w:r w:rsidRPr="00C46DF6">
        <w:rPr>
          <w:rFonts w:eastAsia="Times New Roman"/>
          <w:lang w:val="en-US" w:eastAsia="nl-BE"/>
        </w:rPr>
        <w:t xml:space="preserve"> </w:t>
      </w:r>
      <w:proofErr w:type="spellStart"/>
      <w:r w:rsidRPr="00C46DF6">
        <w:rPr>
          <w:rFonts w:eastAsia="Times New Roman"/>
          <w:lang w:val="en-US" w:eastAsia="nl-BE"/>
        </w:rPr>
        <w:t>fastueuse</w:t>
      </w:r>
      <w:proofErr w:type="spellEnd"/>
      <w:r w:rsidRPr="00C46DF6">
        <w:rPr>
          <w:rFonts w:eastAsia="Times New Roman"/>
          <w:lang w:val="en-US" w:eastAsia="nl-BE"/>
        </w:rPr>
        <w:t xml:space="preserve"> robe </w:t>
      </w:r>
      <w:proofErr w:type="spellStart"/>
      <w:r w:rsidRPr="00C46DF6">
        <w:rPr>
          <w:rFonts w:eastAsia="Times New Roman"/>
          <w:lang w:val="en-US" w:eastAsia="nl-BE"/>
        </w:rPr>
        <w:t>pourpre</w:t>
      </w:r>
      <w:proofErr w:type="spellEnd"/>
      <w:r w:rsidRPr="00C46DF6">
        <w:rPr>
          <w:rFonts w:eastAsia="Times New Roman"/>
          <w:lang w:val="en-US" w:eastAsia="nl-BE"/>
        </w:rPr>
        <w:t xml:space="preserve"> aux </w:t>
      </w:r>
      <w:proofErr w:type="spellStart"/>
      <w:r w:rsidRPr="00C46DF6">
        <w:rPr>
          <w:rFonts w:eastAsia="Times New Roman"/>
          <w:lang w:val="en-US" w:eastAsia="nl-BE"/>
        </w:rPr>
        <w:t>reflets</w:t>
      </w:r>
      <w:proofErr w:type="spellEnd"/>
      <w:r w:rsidRPr="00C46DF6">
        <w:rPr>
          <w:rFonts w:eastAsia="Times New Roman"/>
          <w:lang w:val="en-US" w:eastAsia="nl-BE"/>
        </w:rPr>
        <w:t xml:space="preserve"> </w:t>
      </w:r>
      <w:proofErr w:type="spellStart"/>
      <w:r w:rsidRPr="00C46DF6">
        <w:rPr>
          <w:rFonts w:eastAsia="Times New Roman"/>
          <w:lang w:val="en-US" w:eastAsia="nl-BE"/>
        </w:rPr>
        <w:t>violacés</w:t>
      </w:r>
      <w:proofErr w:type="spellEnd"/>
      <w:r w:rsidRPr="00C46DF6">
        <w:rPr>
          <w:rFonts w:eastAsia="Times New Roman"/>
          <w:lang w:val="en-US" w:eastAsia="nl-BE"/>
        </w:rPr>
        <w:t xml:space="preserve">, </w:t>
      </w:r>
      <w:proofErr w:type="spellStart"/>
      <w:r w:rsidRPr="00C46DF6">
        <w:rPr>
          <w:rFonts w:eastAsia="Times New Roman"/>
          <w:lang w:val="en-US" w:eastAsia="nl-BE"/>
        </w:rPr>
        <w:t>d’où</w:t>
      </w:r>
      <w:proofErr w:type="spellEnd"/>
      <w:r w:rsidRPr="00C46DF6">
        <w:rPr>
          <w:rFonts w:eastAsia="Times New Roman"/>
          <w:lang w:val="en-US" w:eastAsia="nl-BE"/>
        </w:rPr>
        <w:t xml:space="preserve"> </w:t>
      </w:r>
      <w:proofErr w:type="spellStart"/>
      <w:r w:rsidRPr="00C46DF6">
        <w:rPr>
          <w:rFonts w:eastAsia="Times New Roman"/>
          <w:lang w:val="en-US" w:eastAsia="nl-BE"/>
        </w:rPr>
        <w:t>s’exhalent</w:t>
      </w:r>
      <w:proofErr w:type="spellEnd"/>
      <w:r w:rsidRPr="00C46DF6">
        <w:rPr>
          <w:rFonts w:eastAsia="Times New Roman"/>
          <w:lang w:val="en-US" w:eastAsia="nl-BE"/>
        </w:rPr>
        <w:t xml:space="preserve"> de </w:t>
      </w:r>
      <w:proofErr w:type="spellStart"/>
      <w:r w:rsidRPr="00C46DF6">
        <w:rPr>
          <w:rFonts w:eastAsia="Times New Roman"/>
          <w:lang w:val="en-US" w:eastAsia="nl-BE"/>
        </w:rPr>
        <w:t>puissantes</w:t>
      </w:r>
      <w:proofErr w:type="spellEnd"/>
      <w:r w:rsidRPr="00C46DF6">
        <w:rPr>
          <w:rFonts w:eastAsia="Times New Roman"/>
          <w:lang w:val="en-US" w:eastAsia="nl-BE"/>
        </w:rPr>
        <w:t xml:space="preserve"> </w:t>
      </w:r>
      <w:proofErr w:type="spellStart"/>
      <w:r w:rsidRPr="00C46DF6">
        <w:rPr>
          <w:rFonts w:eastAsia="Times New Roman"/>
          <w:lang w:val="en-US" w:eastAsia="nl-BE"/>
        </w:rPr>
        <w:t>effluves</w:t>
      </w:r>
      <w:proofErr w:type="spellEnd"/>
      <w:r w:rsidRPr="00C46DF6">
        <w:rPr>
          <w:rFonts w:eastAsia="Times New Roman"/>
          <w:lang w:val="en-US" w:eastAsia="nl-BE"/>
        </w:rPr>
        <w:t xml:space="preserve"> </w:t>
      </w:r>
      <w:proofErr w:type="spellStart"/>
      <w:r w:rsidRPr="00C46DF6">
        <w:rPr>
          <w:rFonts w:eastAsia="Times New Roman"/>
          <w:lang w:val="en-US" w:eastAsia="nl-BE"/>
        </w:rPr>
        <w:t>fruitées</w:t>
      </w:r>
      <w:proofErr w:type="spellEnd"/>
      <w:r w:rsidRPr="00C46DF6">
        <w:rPr>
          <w:rFonts w:eastAsia="Times New Roman"/>
          <w:lang w:val="en-US" w:eastAsia="nl-BE"/>
        </w:rPr>
        <w:t xml:space="preserve"> </w:t>
      </w:r>
      <w:proofErr w:type="spellStart"/>
      <w:r w:rsidRPr="00C46DF6">
        <w:rPr>
          <w:rFonts w:eastAsia="Times New Roman"/>
          <w:lang w:val="en-US" w:eastAsia="nl-BE"/>
        </w:rPr>
        <w:t>agrémentées</w:t>
      </w:r>
      <w:proofErr w:type="spellEnd"/>
      <w:r w:rsidRPr="00C46DF6">
        <w:rPr>
          <w:rFonts w:eastAsia="Times New Roman"/>
          <w:lang w:val="en-US" w:eastAsia="nl-BE"/>
        </w:rPr>
        <w:t xml:space="preserve"> de </w:t>
      </w:r>
      <w:proofErr w:type="spellStart"/>
      <w:r w:rsidRPr="00C46DF6">
        <w:rPr>
          <w:rFonts w:eastAsia="Times New Roman"/>
          <w:lang w:val="en-US" w:eastAsia="nl-BE"/>
        </w:rPr>
        <w:t>quelques</w:t>
      </w:r>
      <w:proofErr w:type="spellEnd"/>
      <w:r w:rsidRPr="00C46DF6">
        <w:rPr>
          <w:rFonts w:eastAsia="Times New Roman"/>
          <w:lang w:val="en-US" w:eastAsia="nl-BE"/>
        </w:rPr>
        <w:t xml:space="preserve"> nuances </w:t>
      </w:r>
      <w:proofErr w:type="spellStart"/>
      <w:r w:rsidRPr="00C46DF6">
        <w:rPr>
          <w:rFonts w:eastAsia="Times New Roman"/>
          <w:lang w:val="en-US" w:eastAsia="nl-BE"/>
        </w:rPr>
        <w:t>d’épices</w:t>
      </w:r>
      <w:proofErr w:type="spellEnd"/>
      <w:r w:rsidRPr="00C46DF6">
        <w:rPr>
          <w:rFonts w:eastAsia="Times New Roman"/>
          <w:lang w:val="en-US" w:eastAsia="nl-BE"/>
        </w:rPr>
        <w:t xml:space="preserve">. </w:t>
      </w:r>
      <w:proofErr w:type="spellStart"/>
      <w:r w:rsidRPr="00C46DF6">
        <w:rPr>
          <w:rFonts w:eastAsia="Times New Roman"/>
          <w:lang w:eastAsia="nl-BE"/>
        </w:rPr>
        <w:t>On</w:t>
      </w:r>
      <w:proofErr w:type="spellEnd"/>
      <w:r w:rsidRPr="00C46DF6">
        <w:rPr>
          <w:rFonts w:eastAsia="Times New Roman"/>
          <w:lang w:eastAsia="nl-BE"/>
        </w:rPr>
        <w:t xml:space="preserve"> </w:t>
      </w:r>
      <w:proofErr w:type="spellStart"/>
      <w:r w:rsidRPr="00C46DF6">
        <w:rPr>
          <w:rFonts w:eastAsia="Times New Roman"/>
          <w:lang w:eastAsia="nl-BE"/>
        </w:rPr>
        <w:t>retrouve</w:t>
      </w:r>
      <w:proofErr w:type="spellEnd"/>
      <w:r w:rsidRPr="00C46DF6">
        <w:rPr>
          <w:rFonts w:eastAsia="Times New Roman"/>
          <w:lang w:eastAsia="nl-BE"/>
        </w:rPr>
        <w:t xml:space="preserve"> </w:t>
      </w:r>
      <w:proofErr w:type="spellStart"/>
      <w:r w:rsidRPr="00C46DF6">
        <w:rPr>
          <w:rFonts w:eastAsia="Times New Roman"/>
          <w:lang w:eastAsia="nl-BE"/>
        </w:rPr>
        <w:t>toute</w:t>
      </w:r>
      <w:proofErr w:type="spellEnd"/>
      <w:r w:rsidRPr="00C46DF6">
        <w:rPr>
          <w:rFonts w:eastAsia="Times New Roman"/>
          <w:lang w:eastAsia="nl-BE"/>
        </w:rPr>
        <w:t xml:space="preserve"> </w:t>
      </w:r>
      <w:proofErr w:type="spellStart"/>
      <w:r w:rsidRPr="00C46DF6">
        <w:rPr>
          <w:rFonts w:eastAsia="Times New Roman"/>
          <w:lang w:eastAsia="nl-BE"/>
        </w:rPr>
        <w:t>l’intensité</w:t>
      </w:r>
      <w:proofErr w:type="spellEnd"/>
      <w:r w:rsidRPr="00C46DF6">
        <w:rPr>
          <w:rFonts w:eastAsia="Times New Roman"/>
          <w:lang w:eastAsia="nl-BE"/>
        </w:rPr>
        <w:t xml:space="preserve"> du </w:t>
      </w:r>
      <w:proofErr w:type="spellStart"/>
      <w:r w:rsidRPr="00C46DF6">
        <w:rPr>
          <w:rFonts w:eastAsia="Times New Roman"/>
          <w:lang w:eastAsia="nl-BE"/>
        </w:rPr>
        <w:t>nez</w:t>
      </w:r>
      <w:proofErr w:type="spellEnd"/>
      <w:r w:rsidRPr="00C46DF6">
        <w:rPr>
          <w:rFonts w:eastAsia="Times New Roman"/>
          <w:lang w:eastAsia="nl-BE"/>
        </w:rPr>
        <w:t xml:space="preserve"> en </w:t>
      </w:r>
      <w:proofErr w:type="spellStart"/>
      <w:r w:rsidRPr="00C46DF6">
        <w:rPr>
          <w:rFonts w:eastAsia="Times New Roman"/>
          <w:lang w:eastAsia="nl-BE"/>
        </w:rPr>
        <w:t>bouche</w:t>
      </w:r>
      <w:proofErr w:type="spellEnd"/>
      <w:r w:rsidRPr="00C46DF6">
        <w:rPr>
          <w:rFonts w:eastAsia="Times New Roman"/>
          <w:lang w:eastAsia="nl-BE"/>
        </w:rPr>
        <w:t xml:space="preserve"> dans </w:t>
      </w:r>
      <w:proofErr w:type="spellStart"/>
      <w:r w:rsidRPr="00C46DF6">
        <w:rPr>
          <w:rFonts w:eastAsia="Times New Roman"/>
          <w:lang w:eastAsia="nl-BE"/>
        </w:rPr>
        <w:t>un</w:t>
      </w:r>
      <w:proofErr w:type="spellEnd"/>
      <w:r w:rsidRPr="00C46DF6">
        <w:rPr>
          <w:rFonts w:eastAsia="Times New Roman"/>
          <w:lang w:eastAsia="nl-BE"/>
        </w:rPr>
        <w:t xml:space="preserve"> </w:t>
      </w:r>
      <w:proofErr w:type="spellStart"/>
      <w:r w:rsidRPr="00C46DF6">
        <w:rPr>
          <w:rFonts w:eastAsia="Times New Roman"/>
          <w:lang w:eastAsia="nl-BE"/>
        </w:rPr>
        <w:t>décor</w:t>
      </w:r>
      <w:proofErr w:type="spellEnd"/>
      <w:r w:rsidRPr="00C46DF6">
        <w:rPr>
          <w:rFonts w:eastAsia="Times New Roman"/>
          <w:lang w:eastAsia="nl-BE"/>
        </w:rPr>
        <w:t xml:space="preserve"> </w:t>
      </w:r>
      <w:proofErr w:type="spellStart"/>
      <w:r w:rsidRPr="00C46DF6">
        <w:rPr>
          <w:rFonts w:eastAsia="Times New Roman"/>
          <w:lang w:eastAsia="nl-BE"/>
        </w:rPr>
        <w:t>structuré</w:t>
      </w:r>
      <w:proofErr w:type="spellEnd"/>
      <w:r w:rsidRPr="00C46DF6">
        <w:rPr>
          <w:rFonts w:eastAsia="Times New Roman"/>
          <w:lang w:eastAsia="nl-BE"/>
        </w:rPr>
        <w:t xml:space="preserve"> </w:t>
      </w:r>
      <w:proofErr w:type="spellStart"/>
      <w:r w:rsidRPr="00C46DF6">
        <w:rPr>
          <w:rFonts w:eastAsia="Times New Roman"/>
          <w:lang w:eastAsia="nl-BE"/>
        </w:rPr>
        <w:t>par</w:t>
      </w:r>
      <w:proofErr w:type="spellEnd"/>
      <w:r w:rsidRPr="00C46DF6">
        <w:rPr>
          <w:rFonts w:eastAsia="Times New Roman"/>
          <w:lang w:eastAsia="nl-BE"/>
        </w:rPr>
        <w:t xml:space="preserve"> de </w:t>
      </w:r>
      <w:proofErr w:type="spellStart"/>
      <w:r w:rsidRPr="00C46DF6">
        <w:rPr>
          <w:rFonts w:eastAsia="Times New Roman"/>
          <w:lang w:eastAsia="nl-BE"/>
        </w:rPr>
        <w:t>beaux</w:t>
      </w:r>
      <w:proofErr w:type="spellEnd"/>
      <w:r w:rsidRPr="00C46DF6">
        <w:rPr>
          <w:rFonts w:eastAsia="Times New Roman"/>
          <w:lang w:eastAsia="nl-BE"/>
        </w:rPr>
        <w:t xml:space="preserve"> </w:t>
      </w:r>
      <w:proofErr w:type="spellStart"/>
      <w:r w:rsidRPr="00C46DF6">
        <w:rPr>
          <w:rFonts w:eastAsia="Times New Roman"/>
          <w:lang w:eastAsia="nl-BE"/>
        </w:rPr>
        <w:t>tannins</w:t>
      </w:r>
      <w:proofErr w:type="spellEnd"/>
      <w:r w:rsidRPr="00C46DF6">
        <w:rPr>
          <w:rFonts w:eastAsia="Times New Roman"/>
          <w:lang w:eastAsia="nl-BE"/>
        </w:rPr>
        <w:t xml:space="preserve"> </w:t>
      </w:r>
      <w:proofErr w:type="spellStart"/>
      <w:r w:rsidRPr="00C46DF6">
        <w:rPr>
          <w:rFonts w:eastAsia="Times New Roman"/>
          <w:lang w:eastAsia="nl-BE"/>
        </w:rPr>
        <w:t>pleins</w:t>
      </w:r>
      <w:proofErr w:type="spellEnd"/>
      <w:r w:rsidRPr="00C46DF6">
        <w:rPr>
          <w:rFonts w:eastAsia="Times New Roman"/>
          <w:lang w:eastAsia="nl-BE"/>
        </w:rPr>
        <w:t xml:space="preserve"> de </w:t>
      </w:r>
      <w:proofErr w:type="spellStart"/>
      <w:r w:rsidRPr="00C46DF6">
        <w:rPr>
          <w:rFonts w:eastAsia="Times New Roman"/>
          <w:lang w:eastAsia="nl-BE"/>
        </w:rPr>
        <w:t>virilité</w:t>
      </w:r>
      <w:proofErr w:type="spellEnd"/>
      <w:r w:rsidRPr="00C46DF6">
        <w:rPr>
          <w:rFonts w:eastAsia="Times New Roman"/>
          <w:lang w:eastAsia="nl-BE"/>
        </w:rPr>
        <w:t xml:space="preserve">, </w:t>
      </w:r>
      <w:proofErr w:type="spellStart"/>
      <w:r w:rsidRPr="00C46DF6">
        <w:rPr>
          <w:rFonts w:eastAsia="Times New Roman"/>
          <w:lang w:eastAsia="nl-BE"/>
        </w:rPr>
        <w:t>enrobés</w:t>
      </w:r>
      <w:proofErr w:type="spellEnd"/>
      <w:r w:rsidRPr="00C46DF6">
        <w:rPr>
          <w:rFonts w:eastAsia="Times New Roman"/>
          <w:lang w:eastAsia="nl-BE"/>
        </w:rPr>
        <w:t xml:space="preserve"> </w:t>
      </w:r>
      <w:proofErr w:type="spellStart"/>
      <w:r w:rsidRPr="00C46DF6">
        <w:rPr>
          <w:rFonts w:eastAsia="Times New Roman"/>
          <w:lang w:eastAsia="nl-BE"/>
        </w:rPr>
        <w:t>par</w:t>
      </w:r>
      <w:proofErr w:type="spellEnd"/>
      <w:r w:rsidRPr="00C46DF6">
        <w:rPr>
          <w:rFonts w:eastAsia="Times New Roman"/>
          <w:lang w:eastAsia="nl-BE"/>
        </w:rPr>
        <w:t xml:space="preserve"> </w:t>
      </w:r>
      <w:proofErr w:type="spellStart"/>
      <w:r w:rsidRPr="00C46DF6">
        <w:rPr>
          <w:rFonts w:eastAsia="Times New Roman"/>
          <w:lang w:eastAsia="nl-BE"/>
        </w:rPr>
        <w:t>une</w:t>
      </w:r>
      <w:proofErr w:type="spellEnd"/>
      <w:r w:rsidRPr="00C46DF6">
        <w:rPr>
          <w:rFonts w:eastAsia="Times New Roman"/>
          <w:lang w:eastAsia="nl-BE"/>
        </w:rPr>
        <w:t xml:space="preserve"> belle </w:t>
      </w:r>
      <w:proofErr w:type="spellStart"/>
      <w:r w:rsidRPr="00C46DF6">
        <w:rPr>
          <w:rFonts w:eastAsia="Times New Roman"/>
          <w:lang w:eastAsia="nl-BE"/>
        </w:rPr>
        <w:t>ampleur</w:t>
      </w:r>
      <w:proofErr w:type="spellEnd"/>
      <w:r w:rsidRPr="00C46DF6">
        <w:rPr>
          <w:rFonts w:eastAsia="Times New Roman"/>
          <w:lang w:eastAsia="nl-BE"/>
        </w:rPr>
        <w:t xml:space="preserve">. </w:t>
      </w:r>
      <w:r w:rsidRPr="00CD21C4">
        <w:rPr>
          <w:rFonts w:eastAsia="Times New Roman"/>
          <w:lang w:val="en-US" w:eastAsia="nl-BE"/>
        </w:rPr>
        <w:t>Sa finale de belle longueur s’épanouit sur quelques notes de poivre, qui marquent sa typicité.</w:t>
      </w:r>
      <w:r w:rsidRPr="00CD21C4">
        <w:rPr>
          <w:rFonts w:eastAsia="Times New Roman"/>
          <w:lang w:val="en-US" w:eastAsia="nl-BE"/>
        </w:rPr>
        <w:br/>
      </w:r>
      <w:r w:rsidRPr="00CD21C4">
        <w:rPr>
          <w:rFonts w:eastAsia="Times New Roman"/>
          <w:lang w:val="en-US" w:eastAsia="nl-BE"/>
        </w:rPr>
        <w:br/>
        <w:t xml:space="preserve">Millésime 2008 : </w:t>
      </w:r>
    </w:p>
    <w:p w:rsidR="00C46DF6" w:rsidRPr="00CD21C4" w:rsidRDefault="00C46DF6" w:rsidP="00C46DF6">
      <w:pPr>
        <w:spacing w:after="0" w:line="240" w:lineRule="auto"/>
        <w:jc w:val="left"/>
        <w:rPr>
          <w:rFonts w:eastAsia="Times New Roman"/>
          <w:lang w:val="en-US" w:eastAsia="nl-BE"/>
        </w:rPr>
      </w:pPr>
      <w:r w:rsidRPr="00CD21C4">
        <w:rPr>
          <w:rFonts w:eastAsia="Times New Roman"/>
          <w:lang w:val="en-US" w:eastAsia="nl-BE"/>
        </w:rPr>
        <w:t xml:space="preserve">Guide Gilbert &amp; Gaillard : 89/100 </w:t>
      </w:r>
    </w:p>
    <w:p w:rsidR="00C46DF6" w:rsidRPr="00CD21C4" w:rsidRDefault="00C46DF6" w:rsidP="00C46DF6">
      <w:pPr>
        <w:spacing w:after="0" w:line="240" w:lineRule="auto"/>
        <w:jc w:val="left"/>
        <w:rPr>
          <w:rFonts w:eastAsia="Times New Roman"/>
          <w:lang w:val="en-US" w:eastAsia="nl-BE"/>
        </w:rPr>
      </w:pPr>
    </w:p>
    <w:p w:rsidR="00C46DF6" w:rsidRPr="00CD21C4" w:rsidRDefault="00C46DF6" w:rsidP="00C46DF6">
      <w:pPr>
        <w:spacing w:after="0" w:line="240" w:lineRule="auto"/>
        <w:jc w:val="left"/>
        <w:rPr>
          <w:rFonts w:eastAsia="Times New Roman"/>
          <w:lang w:val="en-US" w:eastAsia="nl-BE"/>
        </w:rPr>
      </w:pPr>
      <w:r w:rsidRPr="00CD21C4">
        <w:rPr>
          <w:rFonts w:eastAsia="Times New Roman"/>
          <w:lang w:val="en-US" w:eastAsia="nl-BE"/>
        </w:rPr>
        <w:t xml:space="preserve">Médaille d’Or Vinsobres 2010 </w:t>
      </w:r>
    </w:p>
    <w:p w:rsidR="00C46DF6" w:rsidRPr="00CD21C4" w:rsidRDefault="00C46DF6" w:rsidP="00C46DF6">
      <w:pPr>
        <w:spacing w:after="0" w:line="240" w:lineRule="auto"/>
        <w:jc w:val="left"/>
        <w:rPr>
          <w:rFonts w:eastAsia="Times New Roman"/>
          <w:lang w:val="en-US" w:eastAsia="nl-BE"/>
        </w:rPr>
      </w:pPr>
    </w:p>
    <w:p w:rsidR="00C46DF6" w:rsidRPr="00C46DF6" w:rsidRDefault="00C46DF6" w:rsidP="00C46DF6">
      <w:pPr>
        <w:spacing w:after="0" w:line="240" w:lineRule="auto"/>
        <w:jc w:val="left"/>
        <w:rPr>
          <w:rFonts w:eastAsia="Times New Roman"/>
          <w:lang w:val="en-US" w:eastAsia="nl-BE"/>
        </w:rPr>
      </w:pPr>
      <w:r w:rsidRPr="00C46DF6">
        <w:rPr>
          <w:rFonts w:eastAsia="Times New Roman"/>
          <w:b/>
          <w:lang w:val="en-US" w:eastAsia="nl-BE"/>
        </w:rPr>
        <w:t>FICHE TECHNIQUE</w:t>
      </w:r>
      <w:r w:rsidRPr="00C46DF6">
        <w:rPr>
          <w:rFonts w:eastAsia="Times New Roman"/>
          <w:lang w:val="en-US" w:eastAsia="nl-BE"/>
        </w:rPr>
        <w:t xml:space="preserve"> :</w:t>
      </w:r>
      <w:r w:rsidRPr="00C46DF6">
        <w:rPr>
          <w:rFonts w:eastAsia="Times New Roman"/>
          <w:lang w:val="en-US" w:eastAsia="nl-BE"/>
        </w:rPr>
        <w:br/>
      </w:r>
      <w:r w:rsidRPr="00C46DF6">
        <w:rPr>
          <w:rFonts w:eastAsia="Times New Roman"/>
          <w:lang w:val="en-US" w:eastAsia="nl-BE"/>
        </w:rPr>
        <w:br/>
        <w:t xml:space="preserve">70 % Grenache, 25 % Syrah, 5 % </w:t>
      </w:r>
      <w:proofErr w:type="spellStart"/>
      <w:r w:rsidRPr="00C46DF6">
        <w:rPr>
          <w:rFonts w:eastAsia="Times New Roman"/>
          <w:lang w:val="en-US" w:eastAsia="nl-BE"/>
        </w:rPr>
        <w:t>Mourvèdre</w:t>
      </w:r>
      <w:proofErr w:type="spellEnd"/>
      <w:r w:rsidRPr="00C46DF6">
        <w:rPr>
          <w:rFonts w:eastAsia="Times New Roman"/>
          <w:lang w:val="en-US" w:eastAsia="nl-BE"/>
        </w:rPr>
        <w:br/>
      </w:r>
      <w:r w:rsidRPr="00C46DF6">
        <w:rPr>
          <w:rFonts w:eastAsia="Times New Roman"/>
          <w:lang w:val="en-US" w:eastAsia="nl-BE"/>
        </w:rPr>
        <w:br/>
      </w:r>
      <w:r w:rsidRPr="002C4C82">
        <w:rPr>
          <w:rFonts w:eastAsia="Times New Roman"/>
          <w:b/>
          <w:lang w:val="en-US" w:eastAsia="nl-BE"/>
        </w:rPr>
        <w:t>Sol</w:t>
      </w:r>
      <w:r w:rsidRPr="00C46DF6">
        <w:rPr>
          <w:rFonts w:eastAsia="Times New Roman"/>
          <w:lang w:val="en-US" w:eastAsia="nl-BE"/>
        </w:rPr>
        <w:t xml:space="preserve"> </w:t>
      </w:r>
      <w:proofErr w:type="spellStart"/>
      <w:r w:rsidRPr="00C46DF6">
        <w:rPr>
          <w:rFonts w:eastAsia="Times New Roman"/>
          <w:lang w:val="en-US" w:eastAsia="nl-BE"/>
        </w:rPr>
        <w:t>argilo-calcaire</w:t>
      </w:r>
      <w:proofErr w:type="spellEnd"/>
      <w:r w:rsidRPr="00C46DF6">
        <w:rPr>
          <w:rFonts w:eastAsia="Times New Roman"/>
          <w:lang w:val="en-US" w:eastAsia="nl-BE"/>
        </w:rPr>
        <w:t xml:space="preserve"> à </w:t>
      </w:r>
      <w:proofErr w:type="spellStart"/>
      <w:r w:rsidRPr="00C46DF6">
        <w:rPr>
          <w:rFonts w:eastAsia="Times New Roman"/>
          <w:lang w:val="en-US" w:eastAsia="nl-BE"/>
        </w:rPr>
        <w:t>galets</w:t>
      </w:r>
      <w:proofErr w:type="spellEnd"/>
      <w:r w:rsidRPr="00C46DF6">
        <w:rPr>
          <w:rFonts w:eastAsia="Times New Roman"/>
          <w:lang w:val="en-US" w:eastAsia="nl-BE"/>
        </w:rPr>
        <w:t xml:space="preserve"> </w:t>
      </w:r>
      <w:proofErr w:type="spellStart"/>
      <w:r w:rsidRPr="00C46DF6">
        <w:rPr>
          <w:rFonts w:eastAsia="Times New Roman"/>
          <w:lang w:val="en-US" w:eastAsia="nl-BE"/>
        </w:rPr>
        <w:t>roulés</w:t>
      </w:r>
      <w:proofErr w:type="spellEnd"/>
      <w:r w:rsidRPr="00C46DF6">
        <w:rPr>
          <w:rFonts w:eastAsia="Times New Roman"/>
          <w:lang w:val="en-US" w:eastAsia="nl-BE"/>
        </w:rPr>
        <w:t>.</w:t>
      </w:r>
      <w:r w:rsidRPr="00C46DF6">
        <w:rPr>
          <w:rFonts w:eastAsia="Times New Roman"/>
          <w:lang w:val="en-US" w:eastAsia="nl-BE"/>
        </w:rPr>
        <w:br/>
      </w:r>
      <w:r w:rsidRPr="00C46DF6">
        <w:rPr>
          <w:rFonts w:eastAsia="Times New Roman"/>
          <w:lang w:val="en-US" w:eastAsia="nl-BE"/>
        </w:rPr>
        <w:br/>
      </w:r>
      <w:proofErr w:type="spellStart"/>
      <w:r w:rsidRPr="002C4C82">
        <w:rPr>
          <w:rFonts w:eastAsia="Times New Roman"/>
          <w:b/>
          <w:lang w:val="en-US" w:eastAsia="nl-BE"/>
        </w:rPr>
        <w:t>Rendement</w:t>
      </w:r>
      <w:proofErr w:type="spellEnd"/>
      <w:r w:rsidRPr="00C46DF6">
        <w:rPr>
          <w:rFonts w:eastAsia="Times New Roman"/>
          <w:lang w:val="en-US" w:eastAsia="nl-BE"/>
        </w:rPr>
        <w:t xml:space="preserve"> : 32 hl/ ha</w:t>
      </w:r>
      <w:r w:rsidRPr="00C46DF6">
        <w:rPr>
          <w:rFonts w:eastAsia="Times New Roman"/>
          <w:lang w:val="en-US" w:eastAsia="nl-BE"/>
        </w:rPr>
        <w:br/>
      </w:r>
      <w:r w:rsidRPr="00C46DF6">
        <w:rPr>
          <w:rFonts w:eastAsia="Times New Roman"/>
          <w:lang w:val="en-US" w:eastAsia="nl-BE"/>
        </w:rPr>
        <w:br/>
      </w:r>
      <w:proofErr w:type="spellStart"/>
      <w:r w:rsidRPr="002C4C82">
        <w:rPr>
          <w:rFonts w:eastAsia="Times New Roman"/>
          <w:b/>
          <w:lang w:val="en-US" w:eastAsia="nl-BE"/>
        </w:rPr>
        <w:t>Vinification</w:t>
      </w:r>
      <w:proofErr w:type="spellEnd"/>
      <w:r w:rsidRPr="00C46DF6">
        <w:rPr>
          <w:rFonts w:eastAsia="Times New Roman"/>
          <w:lang w:val="en-US" w:eastAsia="nl-BE"/>
        </w:rPr>
        <w:t xml:space="preserve"> </w:t>
      </w:r>
      <w:proofErr w:type="spellStart"/>
      <w:r w:rsidRPr="00C46DF6">
        <w:rPr>
          <w:rFonts w:eastAsia="Times New Roman"/>
          <w:lang w:val="en-US" w:eastAsia="nl-BE"/>
        </w:rPr>
        <w:t>traditionnelle</w:t>
      </w:r>
      <w:proofErr w:type="spellEnd"/>
      <w:r w:rsidRPr="00C46DF6">
        <w:rPr>
          <w:rFonts w:eastAsia="Times New Roman"/>
          <w:lang w:val="en-US" w:eastAsia="nl-BE"/>
        </w:rPr>
        <w:t xml:space="preserve"> et </w:t>
      </w:r>
      <w:proofErr w:type="spellStart"/>
      <w:r w:rsidRPr="00C46DF6">
        <w:rPr>
          <w:rFonts w:eastAsia="Times New Roman"/>
          <w:lang w:val="en-US" w:eastAsia="nl-BE"/>
        </w:rPr>
        <w:t>cuvaison</w:t>
      </w:r>
      <w:proofErr w:type="spellEnd"/>
      <w:r w:rsidRPr="00C46DF6">
        <w:rPr>
          <w:rFonts w:eastAsia="Times New Roman"/>
          <w:lang w:val="en-US" w:eastAsia="nl-BE"/>
        </w:rPr>
        <w:t xml:space="preserve"> 10 </w:t>
      </w:r>
      <w:proofErr w:type="spellStart"/>
      <w:r w:rsidRPr="00C46DF6">
        <w:rPr>
          <w:rFonts w:eastAsia="Times New Roman"/>
          <w:lang w:val="en-US" w:eastAsia="nl-BE"/>
        </w:rPr>
        <w:t>jours</w:t>
      </w:r>
      <w:proofErr w:type="spellEnd"/>
      <w:r w:rsidRPr="00C46DF6">
        <w:rPr>
          <w:rFonts w:eastAsia="Times New Roman"/>
          <w:lang w:val="en-US" w:eastAsia="nl-BE"/>
        </w:rPr>
        <w:t xml:space="preserve">, </w:t>
      </w:r>
      <w:proofErr w:type="spellStart"/>
      <w:r w:rsidRPr="00C46DF6">
        <w:rPr>
          <w:rFonts w:eastAsia="Times New Roman"/>
          <w:lang w:val="en-US" w:eastAsia="nl-BE"/>
        </w:rPr>
        <w:t>élevage</w:t>
      </w:r>
      <w:proofErr w:type="spellEnd"/>
      <w:r w:rsidRPr="00C46DF6">
        <w:rPr>
          <w:rFonts w:eastAsia="Times New Roman"/>
          <w:lang w:val="en-US" w:eastAsia="nl-BE"/>
        </w:rPr>
        <w:t xml:space="preserve"> avec court passage en </w:t>
      </w:r>
      <w:proofErr w:type="spellStart"/>
      <w:r w:rsidRPr="00C46DF6">
        <w:rPr>
          <w:rFonts w:eastAsia="Times New Roman"/>
          <w:lang w:val="en-US" w:eastAsia="nl-BE"/>
        </w:rPr>
        <w:t>foudres</w:t>
      </w:r>
      <w:proofErr w:type="spellEnd"/>
      <w:r w:rsidRPr="00C46DF6">
        <w:rPr>
          <w:rFonts w:eastAsia="Times New Roman"/>
          <w:lang w:val="en-US" w:eastAsia="nl-BE"/>
        </w:rPr>
        <w:t xml:space="preserve"> de </w:t>
      </w:r>
      <w:proofErr w:type="spellStart"/>
      <w:r w:rsidRPr="00C46DF6">
        <w:rPr>
          <w:rFonts w:eastAsia="Times New Roman"/>
          <w:lang w:val="en-US" w:eastAsia="nl-BE"/>
        </w:rPr>
        <w:t>chêne</w:t>
      </w:r>
      <w:proofErr w:type="spellEnd"/>
      <w:r w:rsidRPr="00C46DF6">
        <w:rPr>
          <w:rFonts w:eastAsia="Times New Roman"/>
          <w:lang w:val="en-US" w:eastAsia="nl-BE"/>
        </w:rPr>
        <w:t xml:space="preserve"> (6 </w:t>
      </w:r>
      <w:proofErr w:type="spellStart"/>
      <w:r w:rsidRPr="00C46DF6">
        <w:rPr>
          <w:rFonts w:eastAsia="Times New Roman"/>
          <w:lang w:val="en-US" w:eastAsia="nl-BE"/>
        </w:rPr>
        <w:t>mois</w:t>
      </w:r>
      <w:proofErr w:type="spellEnd"/>
      <w:r w:rsidRPr="00C46DF6">
        <w:rPr>
          <w:rFonts w:eastAsia="Times New Roman"/>
          <w:lang w:val="en-US" w:eastAsia="nl-BE"/>
        </w:rPr>
        <w:t>)</w:t>
      </w:r>
      <w:r w:rsidRPr="00C46DF6">
        <w:rPr>
          <w:rFonts w:eastAsia="Times New Roman"/>
          <w:lang w:val="en-US" w:eastAsia="nl-BE"/>
        </w:rPr>
        <w:br/>
      </w:r>
      <w:r w:rsidRPr="00C46DF6">
        <w:rPr>
          <w:rFonts w:eastAsia="Times New Roman"/>
          <w:lang w:val="en-US" w:eastAsia="nl-BE"/>
        </w:rPr>
        <w:br/>
      </w:r>
      <w:r w:rsidRPr="002C4C82">
        <w:rPr>
          <w:rFonts w:eastAsia="Times New Roman"/>
          <w:b/>
          <w:lang w:val="en-US" w:eastAsia="nl-BE"/>
        </w:rPr>
        <w:t xml:space="preserve">Alliances Mets et </w:t>
      </w:r>
      <w:proofErr w:type="spellStart"/>
      <w:r w:rsidRPr="002C4C82">
        <w:rPr>
          <w:rFonts w:eastAsia="Times New Roman"/>
          <w:b/>
          <w:lang w:val="en-US" w:eastAsia="nl-BE"/>
        </w:rPr>
        <w:t>Vins</w:t>
      </w:r>
      <w:proofErr w:type="spellEnd"/>
      <w:r w:rsidRPr="00C46DF6">
        <w:rPr>
          <w:rFonts w:eastAsia="Times New Roman"/>
          <w:lang w:val="en-US" w:eastAsia="nl-BE"/>
        </w:rPr>
        <w:t xml:space="preserve"> : </w:t>
      </w:r>
      <w:proofErr w:type="spellStart"/>
      <w:r w:rsidRPr="00C46DF6">
        <w:rPr>
          <w:rFonts w:eastAsia="Times New Roman"/>
          <w:lang w:val="en-US" w:eastAsia="nl-BE"/>
        </w:rPr>
        <w:t>volailles</w:t>
      </w:r>
      <w:proofErr w:type="spellEnd"/>
      <w:r w:rsidRPr="00C46DF6">
        <w:rPr>
          <w:rFonts w:eastAsia="Times New Roman"/>
          <w:lang w:val="en-US" w:eastAsia="nl-BE"/>
        </w:rPr>
        <w:t xml:space="preserve">, daubes et </w:t>
      </w:r>
      <w:proofErr w:type="spellStart"/>
      <w:r w:rsidRPr="00C46DF6">
        <w:rPr>
          <w:rFonts w:eastAsia="Times New Roman"/>
          <w:lang w:val="en-US" w:eastAsia="nl-BE"/>
        </w:rPr>
        <w:t>viandes</w:t>
      </w:r>
      <w:proofErr w:type="spellEnd"/>
      <w:r w:rsidRPr="00C46DF6">
        <w:rPr>
          <w:rFonts w:eastAsia="Times New Roman"/>
          <w:lang w:val="en-US" w:eastAsia="nl-BE"/>
        </w:rPr>
        <w:t xml:space="preserve"> rouges </w:t>
      </w:r>
      <w:proofErr w:type="spellStart"/>
      <w:r w:rsidRPr="00C46DF6">
        <w:rPr>
          <w:rFonts w:eastAsia="Times New Roman"/>
          <w:lang w:val="en-US" w:eastAsia="nl-BE"/>
        </w:rPr>
        <w:t>grillées</w:t>
      </w:r>
      <w:proofErr w:type="spellEnd"/>
      <w:r w:rsidRPr="00C46DF6">
        <w:rPr>
          <w:rFonts w:eastAsia="Times New Roman"/>
          <w:lang w:val="en-US" w:eastAsia="nl-BE"/>
        </w:rPr>
        <w:t xml:space="preserve">, </w:t>
      </w:r>
      <w:proofErr w:type="spellStart"/>
      <w:r w:rsidRPr="00C46DF6">
        <w:rPr>
          <w:rFonts w:eastAsia="Times New Roman"/>
          <w:lang w:val="en-US" w:eastAsia="nl-BE"/>
        </w:rPr>
        <w:t>fromages</w:t>
      </w:r>
      <w:proofErr w:type="spellEnd"/>
      <w:r w:rsidRPr="00C46DF6">
        <w:rPr>
          <w:rFonts w:eastAsia="Times New Roman"/>
          <w:lang w:val="en-US" w:eastAsia="nl-BE"/>
        </w:rPr>
        <w:br/>
      </w:r>
      <w:r w:rsidRPr="00C46DF6">
        <w:rPr>
          <w:rFonts w:eastAsia="Times New Roman"/>
          <w:lang w:val="en-US" w:eastAsia="nl-BE"/>
        </w:rPr>
        <w:br/>
      </w:r>
      <w:proofErr w:type="spellStart"/>
      <w:r w:rsidRPr="002C4C82">
        <w:rPr>
          <w:rFonts w:eastAsia="Times New Roman"/>
          <w:b/>
          <w:lang w:val="en-US" w:eastAsia="nl-BE"/>
        </w:rPr>
        <w:t>Degré</w:t>
      </w:r>
      <w:proofErr w:type="spellEnd"/>
      <w:r w:rsidRPr="00C46DF6">
        <w:rPr>
          <w:rFonts w:eastAsia="Times New Roman"/>
          <w:lang w:val="en-US" w:eastAsia="nl-BE"/>
        </w:rPr>
        <w:t xml:space="preserve"> : 14°</w:t>
      </w:r>
      <w:r w:rsidRPr="00C46DF6">
        <w:rPr>
          <w:rFonts w:eastAsia="Times New Roman"/>
          <w:lang w:val="en-US" w:eastAsia="nl-BE"/>
        </w:rPr>
        <w:br/>
      </w:r>
      <w:r w:rsidRPr="00C46DF6">
        <w:rPr>
          <w:rFonts w:eastAsia="Times New Roman"/>
          <w:lang w:val="en-US" w:eastAsia="nl-BE"/>
        </w:rPr>
        <w:br/>
      </w:r>
      <w:proofErr w:type="spellStart"/>
      <w:r w:rsidRPr="002C4C82">
        <w:rPr>
          <w:rFonts w:eastAsia="Times New Roman"/>
          <w:b/>
          <w:lang w:val="en-US" w:eastAsia="nl-BE"/>
        </w:rPr>
        <w:t>Potentiel</w:t>
      </w:r>
      <w:proofErr w:type="spellEnd"/>
      <w:r w:rsidRPr="002C4C82">
        <w:rPr>
          <w:rFonts w:eastAsia="Times New Roman"/>
          <w:b/>
          <w:lang w:val="en-US" w:eastAsia="nl-BE"/>
        </w:rPr>
        <w:t xml:space="preserve"> de </w:t>
      </w:r>
      <w:proofErr w:type="spellStart"/>
      <w:r w:rsidRPr="002C4C82">
        <w:rPr>
          <w:rFonts w:eastAsia="Times New Roman"/>
          <w:b/>
          <w:lang w:val="en-US" w:eastAsia="nl-BE"/>
        </w:rPr>
        <w:t>garde</w:t>
      </w:r>
      <w:proofErr w:type="spellEnd"/>
      <w:r w:rsidRPr="00C46DF6">
        <w:rPr>
          <w:rFonts w:eastAsia="Times New Roman"/>
          <w:lang w:val="en-US" w:eastAsia="nl-BE"/>
        </w:rPr>
        <w:t xml:space="preserve"> : </w:t>
      </w:r>
      <w:proofErr w:type="spellStart"/>
      <w:r w:rsidRPr="00C46DF6">
        <w:rPr>
          <w:rFonts w:eastAsia="Times New Roman"/>
          <w:lang w:val="en-US" w:eastAsia="nl-BE"/>
        </w:rPr>
        <w:t>Peut</w:t>
      </w:r>
      <w:proofErr w:type="spellEnd"/>
      <w:r w:rsidRPr="00C46DF6">
        <w:rPr>
          <w:rFonts w:eastAsia="Times New Roman"/>
          <w:lang w:val="en-US" w:eastAsia="nl-BE"/>
        </w:rPr>
        <w:t xml:space="preserve"> </w:t>
      </w:r>
      <w:proofErr w:type="spellStart"/>
      <w:r w:rsidRPr="00C46DF6">
        <w:rPr>
          <w:rFonts w:eastAsia="Times New Roman"/>
          <w:lang w:val="en-US" w:eastAsia="nl-BE"/>
        </w:rPr>
        <w:t>vieillir</w:t>
      </w:r>
      <w:proofErr w:type="spellEnd"/>
      <w:r w:rsidRPr="00C46DF6">
        <w:rPr>
          <w:rFonts w:eastAsia="Times New Roman"/>
          <w:lang w:val="en-US" w:eastAsia="nl-BE"/>
        </w:rPr>
        <w:t xml:space="preserve"> 5 à 10 </w:t>
      </w:r>
      <w:proofErr w:type="spellStart"/>
      <w:r w:rsidRPr="00C46DF6">
        <w:rPr>
          <w:rFonts w:eastAsia="Times New Roman"/>
          <w:lang w:val="en-US" w:eastAsia="nl-BE"/>
        </w:rPr>
        <w:t>ans</w:t>
      </w:r>
      <w:proofErr w:type="spellEnd"/>
      <w:r w:rsidRPr="00C46DF6">
        <w:rPr>
          <w:rFonts w:eastAsia="Times New Roman"/>
          <w:lang w:val="en-US" w:eastAsia="nl-BE"/>
        </w:rPr>
        <w:br/>
      </w:r>
      <w:r w:rsidRPr="00C46DF6">
        <w:rPr>
          <w:rFonts w:eastAsia="Times New Roman"/>
          <w:lang w:val="en-US" w:eastAsia="nl-BE"/>
        </w:rPr>
        <w:br/>
      </w:r>
      <w:r w:rsidRPr="002C4C82">
        <w:rPr>
          <w:rFonts w:eastAsia="Times New Roman"/>
          <w:b/>
          <w:lang w:val="en-US" w:eastAsia="nl-BE"/>
        </w:rPr>
        <w:t>Service</w:t>
      </w:r>
      <w:r w:rsidRPr="00C46DF6">
        <w:rPr>
          <w:rFonts w:eastAsia="Times New Roman"/>
          <w:lang w:val="en-US" w:eastAsia="nl-BE"/>
        </w:rPr>
        <w:t xml:space="preserve"> à </w:t>
      </w:r>
      <w:proofErr w:type="spellStart"/>
      <w:r w:rsidRPr="00C46DF6">
        <w:rPr>
          <w:rFonts w:eastAsia="Times New Roman"/>
          <w:lang w:val="en-US" w:eastAsia="nl-BE"/>
        </w:rPr>
        <w:t>consommer</w:t>
      </w:r>
      <w:proofErr w:type="spellEnd"/>
      <w:r w:rsidRPr="00C46DF6">
        <w:rPr>
          <w:rFonts w:eastAsia="Times New Roman"/>
          <w:lang w:val="en-US" w:eastAsia="nl-BE"/>
        </w:rPr>
        <w:t xml:space="preserve"> à </w:t>
      </w:r>
      <w:proofErr w:type="spellStart"/>
      <w:r w:rsidRPr="00C46DF6">
        <w:rPr>
          <w:rFonts w:eastAsia="Times New Roman"/>
          <w:lang w:val="en-US" w:eastAsia="nl-BE"/>
        </w:rPr>
        <w:t>une</w:t>
      </w:r>
      <w:proofErr w:type="spellEnd"/>
      <w:r w:rsidRPr="00C46DF6">
        <w:rPr>
          <w:rFonts w:eastAsia="Times New Roman"/>
          <w:lang w:val="en-US" w:eastAsia="nl-BE"/>
        </w:rPr>
        <w:t xml:space="preserve"> </w:t>
      </w:r>
      <w:proofErr w:type="spellStart"/>
      <w:r w:rsidRPr="00C46DF6">
        <w:rPr>
          <w:rFonts w:eastAsia="Times New Roman"/>
          <w:lang w:val="en-US" w:eastAsia="nl-BE"/>
        </w:rPr>
        <w:t>température</w:t>
      </w:r>
      <w:proofErr w:type="spellEnd"/>
      <w:r w:rsidRPr="00C46DF6">
        <w:rPr>
          <w:rFonts w:eastAsia="Times New Roman"/>
          <w:lang w:val="en-US" w:eastAsia="nl-BE"/>
        </w:rPr>
        <w:t xml:space="preserve"> de 18˚à 20°C</w:t>
      </w:r>
    </w:p>
    <w:p w:rsidR="00810FAE" w:rsidRPr="006C3A8D" w:rsidRDefault="002C4C82">
      <w:pPr>
        <w:rPr>
          <w:lang w:val="en-US"/>
        </w:rPr>
      </w:pPr>
    </w:p>
    <w:sectPr w:rsidR="00810FAE" w:rsidRPr="006C3A8D" w:rsidSect="003B6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46DF6"/>
    <w:rsid w:val="00026D77"/>
    <w:rsid w:val="000850C4"/>
    <w:rsid w:val="000B4051"/>
    <w:rsid w:val="000C692D"/>
    <w:rsid w:val="002C4C82"/>
    <w:rsid w:val="003B6074"/>
    <w:rsid w:val="006720B6"/>
    <w:rsid w:val="006C3A8D"/>
    <w:rsid w:val="007A59B9"/>
    <w:rsid w:val="009421AE"/>
    <w:rsid w:val="00961C4B"/>
    <w:rsid w:val="00A1191D"/>
    <w:rsid w:val="00AD18FE"/>
    <w:rsid w:val="00B22284"/>
    <w:rsid w:val="00BE0C83"/>
    <w:rsid w:val="00C46DF6"/>
    <w:rsid w:val="00C94380"/>
    <w:rsid w:val="00CD21C4"/>
    <w:rsid w:val="00E94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B607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basedOn w:val="Standaardalinea-lettertype"/>
    <w:uiPriority w:val="20"/>
    <w:qFormat/>
    <w:rsid w:val="00C46DF6"/>
    <w:rPr>
      <w:i/>
      <w:i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46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46D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9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2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1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70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84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74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2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7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325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98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67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88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000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927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057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148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192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42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472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52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363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734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856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595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772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565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80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64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arnoux-vins.com/Vins/vxclocher/files/BIGvxc_vacq_rge2_650px.png.png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Dooms-Keppens</dc:creator>
  <cp:lastModifiedBy>Dooms-Keppens</cp:lastModifiedBy>
  <cp:revision>6</cp:revision>
  <dcterms:created xsi:type="dcterms:W3CDTF">2011-08-03T19:11:00Z</dcterms:created>
  <dcterms:modified xsi:type="dcterms:W3CDTF">2011-08-28T15:11:00Z</dcterms:modified>
</cp:coreProperties>
</file>