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64" w:rsidRDefault="00F26F64" w:rsidP="00F26F6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</w:pPr>
    </w:p>
    <w:p w:rsidR="00F26F64" w:rsidRDefault="00F26F64" w:rsidP="00F26F6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52"/>
          <w:szCs w:val="52"/>
          <w:u w:val="single"/>
          <w:shd w:val="clear" w:color="auto" w:fill="FFFFFF"/>
          <w:lang w:eastAsia="nl-BE"/>
        </w:rPr>
      </w:pPr>
      <w:r w:rsidRPr="00F26F64">
        <w:rPr>
          <w:rFonts w:ascii="Arial" w:eastAsia="Times New Roman" w:hAnsi="Arial" w:cs="Arial"/>
          <w:b/>
          <w:color w:val="333333"/>
          <w:sz w:val="52"/>
          <w:szCs w:val="52"/>
          <w:u w:val="single"/>
          <w:shd w:val="clear" w:color="auto" w:fill="FFFFFF"/>
          <w:lang w:eastAsia="nl-BE"/>
        </w:rPr>
        <w:t>Verzekering</w:t>
      </w:r>
    </w:p>
    <w:p w:rsidR="00F26F64" w:rsidRDefault="00F26F64" w:rsidP="00F26F6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</w:pPr>
    </w:p>
    <w:p w:rsidR="00F26F64" w:rsidRDefault="00F26F64" w:rsidP="00F26F6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</w:pP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 xml:space="preserve">Wielerbond Vlaanderen biedt immers aan alle actieve wielertoeristen of 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mountainbikers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 xml:space="preserve"> een vergunning inclusief verzekering. Deze verzekering is 24 uur per dag en 7 dagen per week geldig. Zelfs wanneer je op pad bent in het buitenland hoef je 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je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 xml:space="preserve"> geen zorgen te maken. Ook hier dekt onze verzekering elk gebeurlijk ongeval met de fiets. Onze verzekering is zeer compleet en omvat zowel </w:t>
      </w:r>
      <w:proofErr w:type="spellStart"/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persoonlijke-ongevallenverzekering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,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burgerlijke aansprakelijkheid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als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rechtsbijstand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.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</w:p>
    <w:p w:rsidR="00F26F64" w:rsidRPr="00F26F64" w:rsidRDefault="00F26F64" w:rsidP="00F26F64">
      <w:pPr>
        <w:shd w:val="clear" w:color="auto" w:fill="FFFFFF"/>
        <w:spacing w:after="120" w:line="270" w:lineRule="atLeast"/>
        <w:outlineLvl w:val="0"/>
        <w:rPr>
          <w:rFonts w:ascii="Arial" w:eastAsia="Times New Roman" w:hAnsi="Arial" w:cs="Arial"/>
          <w:b/>
          <w:bCs/>
          <w:kern w:val="36"/>
          <w:lang w:eastAsia="nl-BE"/>
        </w:rPr>
      </w:pPr>
      <w:r w:rsidRPr="00F26F64">
        <w:rPr>
          <w:rFonts w:ascii="Arial" w:eastAsia="Times New Roman" w:hAnsi="Arial" w:cs="Arial"/>
          <w:b/>
          <w:bCs/>
          <w:kern w:val="36"/>
          <w:lang w:eastAsia="nl-BE"/>
        </w:rPr>
        <w:t>Burgerlijke aansprakelijkheid tegenover derden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Lichamelijke schade: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onbeperkte dekking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Stoffelijke schade: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620.000 €, per schadegeval en onder aftrok van een geïndexeerde vrijstelling van 123,95 € ingevolge K.B. van 12.1.84, enkel voor 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niet-decretaal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 verplichte verzekerden of activiteiten die niet uitgaan van de federatie of haar clubs.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</w:p>
    <w:p w:rsidR="00F26F64" w:rsidRPr="00F26F64" w:rsidRDefault="00F26F64" w:rsidP="00F26F64">
      <w:pPr>
        <w:shd w:val="clear" w:color="auto" w:fill="FFFFFF"/>
        <w:spacing w:after="120" w:line="270" w:lineRule="atLeast"/>
        <w:outlineLvl w:val="0"/>
        <w:rPr>
          <w:rFonts w:ascii="Arial" w:eastAsia="Times New Roman" w:hAnsi="Arial" w:cs="Arial"/>
          <w:b/>
          <w:bCs/>
          <w:kern w:val="36"/>
          <w:lang w:eastAsia="nl-BE"/>
        </w:rPr>
      </w:pPr>
      <w:proofErr w:type="spellStart"/>
      <w:r w:rsidRPr="00F26F64">
        <w:rPr>
          <w:rFonts w:ascii="Arial" w:eastAsia="Times New Roman" w:hAnsi="Arial" w:cs="Arial"/>
          <w:b/>
          <w:bCs/>
          <w:kern w:val="36"/>
          <w:lang w:eastAsia="nl-BE"/>
        </w:rPr>
        <w:t>Persoonlijke-ongevallenverzekering</w:t>
      </w:r>
      <w:proofErr w:type="spellEnd"/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Bij overlijden: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8.500 € inclusief plots overlijden tijdens sporten door hartfalen (enkel 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jaarverg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.) Kapitaal = 8500 €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Bij blijvende werkonbekwaamheid: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35.000 € bij 100%, tot max. 2 jaar na ongeval.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Bij tijdelijke werkonbekwaamheid: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30 € per dag gedurende 2 jaar bij totaal verlies aan beroepsinkomen en geen tussenkomst van ziekte- en invaliditeitsverzekering.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Medische kosten:</w:t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terugbetaling gedurende max. 2 jaar na datum ongeval.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*vrijstelling van 25 € per schadegeval.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a) </w:t>
      </w:r>
      <w:r w:rsidRPr="00F26F64">
        <w:rPr>
          <w:rFonts w:ascii="Arial" w:eastAsia="Times New Roman" w:hAnsi="Arial" w:cs="Arial"/>
          <w:color w:val="333333"/>
          <w:sz w:val="21"/>
          <w:szCs w:val="21"/>
          <w:u w:val="single"/>
          <w:lang w:eastAsia="nl-BE"/>
        </w:rPr>
        <w:t>Indien er tussenkomst is van mutualiteit: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alle door R.I.Z.I.V. erkende prestaties 100% verschil tussen R.I.Z.I.V. en tussenkomst mutualiteit.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b) </w:t>
      </w:r>
      <w:r w:rsidRPr="00F26F64">
        <w:rPr>
          <w:rFonts w:ascii="Arial" w:eastAsia="Times New Roman" w:hAnsi="Arial" w:cs="Arial"/>
          <w:color w:val="333333"/>
          <w:sz w:val="21"/>
          <w:szCs w:val="21"/>
          <w:u w:val="single"/>
          <w:lang w:eastAsia="nl-BE"/>
        </w:rPr>
        <w:t>Indien geen tussenkomst mutualiteit (niet onderworpen aan R.S.Z.):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enkel terugbetaling van officieel remgeld. Het aandeel mutualiteit blijft dus ten laste van de verzekerde.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De tussenkomst van de verzekeraar blijft evenwel beperkt tot 350 € voor alle prestaties niet voorzien in de tarieven van het R.I.Z.I.V.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De terugbetaling van de tandprothesen is beperkt tot 600 € per slachtoffer en per ongeval, met een maximum van 150 € per tand.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Vervoerkosten worden uitbetaald op basis van het tarief arbeidsongevallen. 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  <w:t>Er is geen uitkering voorzien voor brillen of contactlenzen.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lastRenderedPageBreak/>
        <w:t>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</w:p>
    <w:p w:rsidR="00F26F64" w:rsidRPr="00F26F64" w:rsidRDefault="00F26F64" w:rsidP="00F26F64">
      <w:pPr>
        <w:shd w:val="clear" w:color="auto" w:fill="FFFFFF"/>
        <w:spacing w:after="120" w:line="270" w:lineRule="atLeast"/>
        <w:outlineLvl w:val="0"/>
        <w:rPr>
          <w:rFonts w:ascii="Arial" w:eastAsia="Times New Roman" w:hAnsi="Arial" w:cs="Arial"/>
          <w:b/>
          <w:bCs/>
          <w:kern w:val="36"/>
          <w:lang w:eastAsia="nl-BE"/>
        </w:rPr>
      </w:pPr>
      <w:r w:rsidRPr="00F26F64">
        <w:rPr>
          <w:rFonts w:ascii="Arial" w:eastAsia="Times New Roman" w:hAnsi="Arial" w:cs="Arial"/>
          <w:b/>
          <w:bCs/>
          <w:kern w:val="36"/>
          <w:lang w:eastAsia="nl-BE"/>
        </w:rPr>
        <w:t>Rechtsbijstand</w:t>
      </w:r>
    </w:p>
    <w:p w:rsidR="00F26F64" w:rsidRPr="00F26F64" w:rsidRDefault="00F26F64" w:rsidP="00F2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50.000 € per schadegeval, incl. insolvabiliteit tegenpartij tot 15.000 €.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Omvat de betaling van alle kosten voor expertise, advocaat, onderzoek, gerechtskosten e.a.</w:t>
      </w:r>
    </w:p>
    <w:p w:rsidR="00F26F64" w:rsidRPr="00F26F64" w:rsidRDefault="00F26F64" w:rsidP="00F26F64">
      <w:pPr>
        <w:spacing w:after="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</w:p>
    <w:p w:rsidR="00F26F64" w:rsidRPr="00F26F64" w:rsidRDefault="00F26F64" w:rsidP="00F26F64">
      <w:pPr>
        <w:spacing w:after="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</w:p>
    <w:p w:rsidR="00F26F64" w:rsidRPr="00F26F64" w:rsidRDefault="00F26F64" w:rsidP="00F26F64">
      <w:pPr>
        <w:spacing w:after="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</w:p>
    <w:p w:rsidR="00F26F64" w:rsidRPr="00F26F64" w:rsidRDefault="00F26F64" w:rsidP="00F26F64">
      <w:pPr>
        <w:pBdr>
          <w:bottom w:val="single" w:sz="6" w:space="4" w:color="333333"/>
        </w:pBdr>
        <w:shd w:val="clear" w:color="auto" w:fill="FFFFFF"/>
        <w:spacing w:after="120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nl-BE"/>
        </w:rPr>
      </w:pPr>
      <w:r w:rsidRPr="00F26F6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nl-BE"/>
        </w:rPr>
        <w:t>Een ongeval. Wat nu?</w:t>
      </w:r>
    </w:p>
    <w:p w:rsidR="00F26F64" w:rsidRPr="00F26F64" w:rsidRDefault="00F26F64" w:rsidP="00F26F64">
      <w:pPr>
        <w:spacing w:after="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Heb je een ongeval, dan kan je dit het best zo snel mogelijk melden. 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Volg de volgende stappen: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 xml:space="preserve">Afhalen </w:t>
      </w:r>
      <w:proofErr w:type="spellStart"/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ongevalsaangifte</w:t>
      </w:r>
      <w:proofErr w:type="spellEnd"/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WTO_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aangifteongeval.pdf</w:t>
      </w:r>
      <w:proofErr w:type="spellEnd"/>
    </w:p>
    <w:p w:rsidR="00F26F64" w:rsidRPr="00F26F64" w:rsidRDefault="00F26F64" w:rsidP="00F26F64">
      <w:pPr>
        <w:spacing w:after="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Invullen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Vul de 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ongevalsaangifte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 nauwkeurig in. Laat het eveneens invullen door de behandelende geneesheer, arts eerste hulp of spoed of huisarts.</w:t>
      </w:r>
    </w:p>
    <w:p w:rsidR="00F26F64" w:rsidRPr="00F26F64" w:rsidRDefault="00F26F64" w:rsidP="00F26F64">
      <w:pPr>
        <w:spacing w:after="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-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Opsturen</w:t>
      </w:r>
    </w:p>
    <w:p w:rsidR="00F26F64" w:rsidRPr="00F26F64" w:rsidRDefault="00F26F64" w:rsidP="00F26F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Maak de aangifte </w:t>
      </w:r>
      <w:r w:rsidRPr="00F26F64">
        <w:rPr>
          <w:rFonts w:ascii="Arial" w:eastAsia="Times New Roman" w:hAnsi="Arial" w:cs="Arial"/>
          <w:b/>
          <w:bCs/>
          <w:color w:val="333333"/>
          <w:sz w:val="21"/>
          <w:lang w:eastAsia="nl-BE"/>
        </w:rPr>
        <w:t>binnen de tien dagen</w:t>
      </w: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 na het ongeval over aan </w:t>
      </w:r>
      <w:proofErr w:type="spellStart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Concordia</w:t>
      </w:r>
      <w:proofErr w:type="spellEnd"/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 nv, Stapelplein 28, 9000 Gent.</w:t>
      </w:r>
    </w:p>
    <w:p w:rsidR="00F26F64" w:rsidRPr="00F26F64" w:rsidRDefault="00F26F64" w:rsidP="00F26F64">
      <w:pPr>
        <w:spacing w:after="240" w:line="240" w:lineRule="auto"/>
        <w:rPr>
          <w:rFonts w:ascii="Verdana" w:eastAsia="Times New Roman" w:hAnsi="Verdana" w:cs="Times New Roman"/>
          <w:color w:val="FFFFFF"/>
          <w:sz w:val="18"/>
          <w:szCs w:val="18"/>
          <w:lang w:eastAsia="nl-BE"/>
        </w:rPr>
      </w:pPr>
      <w:r w:rsidRPr="00F26F64">
        <w:rPr>
          <w:rFonts w:ascii="Arial" w:eastAsia="Times New Roman" w:hAnsi="Arial" w:cs="Arial"/>
          <w:color w:val="333333"/>
          <w:sz w:val="21"/>
          <w:szCs w:val="21"/>
          <w:lang w:eastAsia="nl-BE"/>
        </w:rPr>
        <w:br/>
      </w:r>
      <w:r w:rsidRPr="00F26F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BE"/>
        </w:rPr>
        <w:t>De verzekeringsmaatschappij opent vervolgens een dossier over jouw ongeval en brengt je hiervan op de hoogte.</w:t>
      </w:r>
    </w:p>
    <w:p w:rsidR="00F26F64" w:rsidRPr="00F26F64" w:rsidRDefault="00F26F64" w:rsidP="00F26F64">
      <w:pPr>
        <w:shd w:val="clear" w:color="auto" w:fill="F2BFCC"/>
        <w:spacing w:after="120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nl-BE"/>
        </w:rPr>
      </w:pPr>
      <w:r w:rsidRPr="00F26F64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nl-BE"/>
        </w:rPr>
        <w:t>Meer info</w:t>
      </w:r>
    </w:p>
    <w:p w:rsidR="00F26F64" w:rsidRPr="00F26F64" w:rsidRDefault="00F26F64" w:rsidP="00F26F64">
      <w:pPr>
        <w:shd w:val="clear" w:color="auto" w:fill="F2BFCC"/>
        <w:spacing w:after="0" w:line="270" w:lineRule="atLeast"/>
        <w:rPr>
          <w:rFonts w:ascii="Arial" w:eastAsia="Times New Roman" w:hAnsi="Arial" w:cs="Arial"/>
          <w:color w:val="333333"/>
          <w:lang w:eastAsia="nl-BE"/>
        </w:rPr>
      </w:pPr>
      <w:r w:rsidRPr="00F26F64">
        <w:rPr>
          <w:rFonts w:ascii="Arial" w:eastAsia="Times New Roman" w:hAnsi="Arial" w:cs="Arial"/>
          <w:color w:val="333333"/>
          <w:lang w:eastAsia="nl-BE"/>
        </w:rPr>
        <w:t xml:space="preserve">nv </w:t>
      </w:r>
      <w:proofErr w:type="spellStart"/>
      <w:r w:rsidRPr="00F26F64">
        <w:rPr>
          <w:rFonts w:ascii="Arial" w:eastAsia="Times New Roman" w:hAnsi="Arial" w:cs="Arial"/>
          <w:color w:val="333333"/>
          <w:lang w:eastAsia="nl-BE"/>
        </w:rPr>
        <w:t>Concordia</w:t>
      </w:r>
      <w:proofErr w:type="spellEnd"/>
      <w:r w:rsidRPr="00F26F64">
        <w:rPr>
          <w:rFonts w:ascii="Arial" w:eastAsia="Times New Roman" w:hAnsi="Arial" w:cs="Arial"/>
          <w:color w:val="333333"/>
          <w:lang w:eastAsia="nl-BE"/>
        </w:rPr>
        <w:br/>
        <w:t>Stapelplein 28 - 9000 Gent</w:t>
      </w:r>
      <w:r w:rsidRPr="00F26F64">
        <w:rPr>
          <w:rFonts w:ascii="Arial" w:eastAsia="Times New Roman" w:hAnsi="Arial" w:cs="Arial"/>
          <w:color w:val="333333"/>
          <w:lang w:eastAsia="nl-BE"/>
        </w:rPr>
        <w:br/>
        <w:t xml:space="preserve">Anita De </w:t>
      </w:r>
      <w:proofErr w:type="spellStart"/>
      <w:r w:rsidRPr="00F26F64">
        <w:rPr>
          <w:rFonts w:ascii="Arial" w:eastAsia="Times New Roman" w:hAnsi="Arial" w:cs="Arial"/>
          <w:color w:val="333333"/>
          <w:lang w:eastAsia="nl-BE"/>
        </w:rPr>
        <w:t>Clerck</w:t>
      </w:r>
      <w:proofErr w:type="spellEnd"/>
      <w:r w:rsidRPr="00F26F64">
        <w:rPr>
          <w:rFonts w:ascii="Arial" w:eastAsia="Times New Roman" w:hAnsi="Arial" w:cs="Arial"/>
          <w:color w:val="333333"/>
          <w:lang w:eastAsia="nl-BE"/>
        </w:rPr>
        <w:t xml:space="preserve"> - </w:t>
      </w:r>
      <w:hyperlink r:id="rId4" w:history="1">
        <w:r w:rsidRPr="00F26F64">
          <w:rPr>
            <w:rFonts w:ascii="Verdana" w:eastAsia="Times New Roman" w:hAnsi="Verdana" w:cs="Arial"/>
            <w:color w:val="C70836"/>
            <w:sz w:val="17"/>
            <w:lang w:eastAsia="nl-BE"/>
          </w:rPr>
          <w:t>anitadc@concordia.be</w:t>
        </w:r>
      </w:hyperlink>
      <w:r w:rsidRPr="00F26F64">
        <w:rPr>
          <w:rFonts w:ascii="Arial" w:eastAsia="Times New Roman" w:hAnsi="Arial" w:cs="Arial"/>
          <w:color w:val="333333"/>
          <w:lang w:eastAsia="nl-BE"/>
        </w:rPr>
        <w:t> - 09 264 11 7</w:t>
      </w:r>
    </w:p>
    <w:p w:rsidR="003F421C" w:rsidRDefault="003F421C"/>
    <w:sectPr w:rsidR="003F421C" w:rsidSect="003F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6F64"/>
    <w:rsid w:val="003F421C"/>
    <w:rsid w:val="00F2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421C"/>
  </w:style>
  <w:style w:type="paragraph" w:styleId="Kop1">
    <w:name w:val="heading 1"/>
    <w:basedOn w:val="Standaard"/>
    <w:link w:val="Kop1Char"/>
    <w:uiPriority w:val="9"/>
    <w:qFormat/>
    <w:rsid w:val="00F2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6F64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Zwaar">
    <w:name w:val="Strong"/>
    <w:basedOn w:val="Standaardalinea-lettertype"/>
    <w:uiPriority w:val="22"/>
    <w:qFormat/>
    <w:rsid w:val="00F26F6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26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dc@concordia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divill</dc:creator>
  <cp:lastModifiedBy>divill</cp:lastModifiedBy>
  <cp:revision>1</cp:revision>
  <dcterms:created xsi:type="dcterms:W3CDTF">2013-12-11T18:56:00Z</dcterms:created>
  <dcterms:modified xsi:type="dcterms:W3CDTF">2013-12-11T18:57:00Z</dcterms:modified>
</cp:coreProperties>
</file>