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C6" w:rsidRPr="000259C6" w:rsidRDefault="000259C6" w:rsidP="00025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eastAsia="Times New Roman" w:cstheme="minorHAnsi"/>
          <w:color w:val="000000"/>
          <w:sz w:val="20"/>
          <w:szCs w:val="20"/>
        </w:rPr>
      </w:pPr>
      <w:r w:rsidRPr="000259C6">
        <w:rPr>
          <w:rFonts w:eastAsia="Times New Roman" w:cstheme="minorHAnsi"/>
          <w:color w:val="000000"/>
          <w:sz w:val="20"/>
          <w:szCs w:val="20"/>
        </w:rPr>
        <w:t xml:space="preserve">Eva Raes,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Haron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Smis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, Jana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Pollet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ab/>
      </w:r>
      <w:r w:rsidRPr="000259C6">
        <w:rPr>
          <w:rFonts w:eastAsia="Times New Roman" w:cstheme="minorHAnsi"/>
          <w:color w:val="000000"/>
          <w:sz w:val="20"/>
          <w:szCs w:val="20"/>
        </w:rPr>
        <w:tab/>
      </w:r>
      <w:r w:rsidRPr="000259C6">
        <w:rPr>
          <w:rFonts w:eastAsia="Times New Roman" w:cstheme="minorHAnsi"/>
          <w:color w:val="000000"/>
          <w:sz w:val="20"/>
          <w:szCs w:val="20"/>
        </w:rPr>
        <w:tab/>
      </w:r>
      <w:r w:rsidRPr="000259C6">
        <w:rPr>
          <w:rFonts w:eastAsia="Times New Roman" w:cstheme="minorHAnsi"/>
          <w:color w:val="000000"/>
          <w:sz w:val="20"/>
          <w:szCs w:val="20"/>
        </w:rPr>
        <w:tab/>
      </w:r>
      <w:r w:rsidRPr="000259C6">
        <w:rPr>
          <w:rFonts w:eastAsia="Times New Roman" w:cstheme="minorHAnsi"/>
          <w:color w:val="000000"/>
          <w:sz w:val="20"/>
          <w:szCs w:val="20"/>
        </w:rPr>
        <w:tab/>
      </w:r>
      <w:r w:rsidRPr="000259C6">
        <w:rPr>
          <w:rFonts w:eastAsia="Times New Roman" w:cstheme="minorHAnsi"/>
          <w:color w:val="000000"/>
          <w:sz w:val="20"/>
          <w:szCs w:val="20"/>
        </w:rPr>
        <w:tab/>
      </w:r>
      <w:r w:rsidRPr="000259C6">
        <w:rPr>
          <w:rFonts w:eastAsia="Times New Roman" w:cstheme="minorHAnsi"/>
          <w:color w:val="000000"/>
          <w:sz w:val="20"/>
          <w:szCs w:val="20"/>
        </w:rPr>
        <w:tab/>
      </w:r>
      <w:r w:rsidRPr="000259C6">
        <w:rPr>
          <w:rFonts w:eastAsia="Times New Roman" w:cstheme="minorHAnsi"/>
          <w:color w:val="000000"/>
          <w:sz w:val="20"/>
          <w:szCs w:val="20"/>
        </w:rPr>
        <w:tab/>
        <w:t xml:space="preserve">     2LO</w:t>
      </w:r>
      <w:r w:rsidRPr="000259C6">
        <w:rPr>
          <w:rFonts w:eastAsia="Times New Roman" w:cstheme="minorHAnsi"/>
          <w:color w:val="000000"/>
          <w:sz w:val="20"/>
          <w:szCs w:val="20"/>
        </w:rPr>
        <w:br/>
        <w:t>PPDV</w:t>
      </w:r>
      <w:r w:rsidRPr="000259C6">
        <w:rPr>
          <w:rFonts w:eastAsia="Times New Roman" w:cstheme="minorHAnsi"/>
          <w:color w:val="000000"/>
          <w:sz w:val="20"/>
          <w:szCs w:val="20"/>
        </w:rPr>
        <w:tab/>
      </w:r>
      <w:r w:rsidRPr="000259C6">
        <w:rPr>
          <w:rFonts w:eastAsia="Times New Roman" w:cstheme="minorHAnsi"/>
          <w:color w:val="000000"/>
          <w:sz w:val="20"/>
          <w:szCs w:val="20"/>
        </w:rPr>
        <w:tab/>
      </w:r>
      <w:r w:rsidRPr="000259C6">
        <w:rPr>
          <w:rFonts w:eastAsia="Times New Roman" w:cstheme="minorHAnsi"/>
          <w:color w:val="000000"/>
          <w:sz w:val="20"/>
          <w:szCs w:val="20"/>
        </w:rPr>
        <w:tab/>
      </w:r>
      <w:r w:rsidRPr="000259C6">
        <w:rPr>
          <w:rFonts w:eastAsia="Times New Roman" w:cstheme="minorHAnsi"/>
          <w:color w:val="000000"/>
          <w:sz w:val="20"/>
          <w:szCs w:val="20"/>
        </w:rPr>
        <w:tab/>
      </w:r>
      <w:r w:rsidRPr="000259C6">
        <w:rPr>
          <w:rFonts w:eastAsia="Times New Roman" w:cstheme="minorHAnsi"/>
          <w:color w:val="000000"/>
          <w:sz w:val="20"/>
          <w:szCs w:val="20"/>
        </w:rPr>
        <w:tab/>
      </w:r>
      <w:r w:rsidRPr="000259C6">
        <w:rPr>
          <w:rFonts w:eastAsia="Times New Roman" w:cstheme="minorHAnsi"/>
          <w:color w:val="000000"/>
          <w:sz w:val="20"/>
          <w:szCs w:val="20"/>
        </w:rPr>
        <w:tab/>
      </w:r>
      <w:r w:rsidRPr="000259C6">
        <w:rPr>
          <w:rFonts w:eastAsia="Times New Roman" w:cstheme="minorHAnsi"/>
          <w:color w:val="000000"/>
          <w:sz w:val="20"/>
          <w:szCs w:val="20"/>
        </w:rPr>
        <w:tab/>
      </w:r>
      <w:r w:rsidRPr="000259C6">
        <w:rPr>
          <w:rFonts w:eastAsia="Times New Roman" w:cstheme="minorHAnsi"/>
          <w:color w:val="000000"/>
          <w:sz w:val="20"/>
          <w:szCs w:val="20"/>
        </w:rPr>
        <w:tab/>
      </w:r>
      <w:r w:rsidRPr="000259C6">
        <w:rPr>
          <w:rFonts w:eastAsia="Times New Roman" w:cstheme="minorHAnsi"/>
          <w:color w:val="000000"/>
          <w:sz w:val="20"/>
          <w:szCs w:val="20"/>
        </w:rPr>
        <w:tab/>
      </w:r>
      <w:r w:rsidRPr="000259C6">
        <w:rPr>
          <w:rFonts w:eastAsia="Times New Roman" w:cstheme="minorHAnsi"/>
          <w:color w:val="000000"/>
          <w:sz w:val="20"/>
          <w:szCs w:val="20"/>
        </w:rPr>
        <w:tab/>
      </w:r>
      <w:r w:rsidRPr="000259C6">
        <w:rPr>
          <w:rFonts w:eastAsia="Times New Roman" w:cstheme="minorHAnsi"/>
          <w:color w:val="000000"/>
          <w:sz w:val="20"/>
          <w:szCs w:val="20"/>
        </w:rPr>
        <w:tab/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Mevr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>. Claerhout</w:t>
      </w:r>
      <w:r w:rsidRPr="000259C6">
        <w:rPr>
          <w:rFonts w:eastAsia="Times New Roman" w:cstheme="minorHAnsi"/>
          <w:color w:val="000000"/>
          <w:sz w:val="20"/>
          <w:szCs w:val="20"/>
        </w:rPr>
        <w:br/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Taak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>: MOTIVATIE</w:t>
      </w:r>
    </w:p>
    <w:p w:rsidR="000259C6" w:rsidRPr="000259C6" w:rsidRDefault="000259C6" w:rsidP="000259C6">
      <w:pPr>
        <w:spacing w:after="24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Wanneer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men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spreekt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over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motivatie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in het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onderwijs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, is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uiteraard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schoolomgeving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van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belang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.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Aan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deze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omgeving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onderscheiden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wij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hier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leerkracht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,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klas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en de school.</w:t>
      </w:r>
      <w:r w:rsidRPr="000259C6">
        <w:rPr>
          <w:rFonts w:eastAsia="Times New Roman" w:cstheme="minorHAnsi"/>
          <w:color w:val="000000"/>
          <w:sz w:val="20"/>
          <w:szCs w:val="20"/>
        </w:rPr>
        <w:br/>
      </w:r>
    </w:p>
    <w:p w:rsidR="000259C6" w:rsidRPr="000259C6" w:rsidRDefault="000259C6" w:rsidP="000259C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</w:rPr>
      </w:pPr>
      <w:bookmarkStart w:id="0" w:name="Leerkracht"/>
      <w:r w:rsidRPr="000259C6">
        <w:rPr>
          <w:rFonts w:eastAsia="Times New Roman" w:cstheme="minorHAnsi"/>
          <w:b/>
          <w:bCs/>
          <w:color w:val="000000"/>
          <w:sz w:val="20"/>
          <w:szCs w:val="20"/>
          <w:u w:val="single"/>
        </w:rPr>
        <w:t xml:space="preserve">De </w:t>
      </w:r>
      <w:proofErr w:type="spellStart"/>
      <w:r w:rsidRPr="000259C6">
        <w:rPr>
          <w:rFonts w:eastAsia="Times New Roman" w:cstheme="minorHAnsi"/>
          <w:b/>
          <w:bCs/>
          <w:color w:val="000000"/>
          <w:sz w:val="20"/>
          <w:szCs w:val="20"/>
          <w:u w:val="single"/>
        </w:rPr>
        <w:t>leerkracht</w:t>
      </w:r>
      <w:bookmarkEnd w:id="0"/>
      <w:proofErr w:type="spellEnd"/>
    </w:p>
    <w:p w:rsidR="000259C6" w:rsidRPr="000259C6" w:rsidRDefault="000259C6" w:rsidP="000259C6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</w:rPr>
      </w:pPr>
    </w:p>
    <w:p w:rsidR="000259C6" w:rsidRPr="000259C6" w:rsidRDefault="000259C6" w:rsidP="000259C6">
      <w:pPr>
        <w:spacing w:after="240" w:line="240" w:lineRule="auto"/>
        <w:rPr>
          <w:rFonts w:eastAsia="Times New Roman" w:cstheme="minorHAnsi"/>
          <w:color w:val="000000"/>
          <w:sz w:val="20"/>
          <w:szCs w:val="20"/>
        </w:rPr>
      </w:pPr>
      <w:r w:rsidRPr="000259C6">
        <w:rPr>
          <w:rFonts w:eastAsia="Times New Roman" w:cstheme="minorHAnsi"/>
          <w:color w:val="000000"/>
          <w:sz w:val="20"/>
          <w:szCs w:val="20"/>
        </w:rPr>
        <w:br/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Bij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motivatie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om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te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leren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speelt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leerkracht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een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belangrijke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rol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onder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andere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door het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gedrag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van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leerkracht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naar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leerlingen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toe en door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hun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functie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als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rolmodel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>.</w:t>
      </w:r>
      <w:r w:rsidRPr="000259C6">
        <w:rPr>
          <w:rFonts w:eastAsia="Times New Roman" w:cstheme="minorHAnsi"/>
          <w:color w:val="000000"/>
          <w:sz w:val="20"/>
          <w:szCs w:val="20"/>
        </w:rPr>
        <w:br/>
      </w:r>
      <w:r w:rsidRPr="000259C6">
        <w:rPr>
          <w:rFonts w:eastAsia="Times New Roman" w:cstheme="minorHAnsi"/>
          <w:color w:val="000000"/>
          <w:sz w:val="20"/>
          <w:szCs w:val="20"/>
        </w:rPr>
        <w:br/>
        <w:t xml:space="preserve">Om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invloed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te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hebben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op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motivatie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is het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belangrijk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hoe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leerkracht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de lessen plant,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welke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beslissingen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omtrent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de les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worden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gemaakt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en hoe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leerkracht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omgaat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met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problemen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(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klassenmanagement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).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Zo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is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bijvoorbeeld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groeperingvorm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van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invloed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evenals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duidelijke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verwachtingen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regels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in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klas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.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Daarnaast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zal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onder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andere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door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gebruik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te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maken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van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principes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uit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cognitieve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theorieën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motivatie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worden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bevorderd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:rsidR="000259C6" w:rsidRPr="000259C6" w:rsidRDefault="000259C6" w:rsidP="000259C6">
      <w:pPr>
        <w:spacing w:after="240" w:line="240" w:lineRule="auto"/>
        <w:rPr>
          <w:rFonts w:eastAsia="Times New Roman" w:cstheme="minorHAnsi"/>
          <w:color w:val="000000"/>
          <w:sz w:val="20"/>
          <w:szCs w:val="20"/>
        </w:rPr>
      </w:pPr>
      <w:r w:rsidRPr="000259C6">
        <w:rPr>
          <w:rFonts w:eastAsia="Times New Roman" w:cstheme="minorHAnsi"/>
          <w:color w:val="000000"/>
          <w:sz w:val="20"/>
          <w:szCs w:val="20"/>
        </w:rPr>
        <w:br/>
        <w:t xml:space="preserve">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leerkracht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heeft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een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functie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als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rolmodel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voornamelijk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wanneer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leerlingen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leerkracht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zien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als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een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competent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persoon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die taken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functioneel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uitvoert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.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Wanneer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leerkracht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laat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zien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hoe taken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uitgevoerd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kunnen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worden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kunnen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leerlingen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het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idee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krijgen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dat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zij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deze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taken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ook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aankunnen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.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Bij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moeilijke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taken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moet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leerkracht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deze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echter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niet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moeiteloos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uitvoeren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.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Leerlingen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kunnen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dan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gaan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denken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dat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deze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taken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te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moeilijk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voor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hen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zijn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dat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alleen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zeer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competente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personen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deze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taken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kunnen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uitvoeren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dat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zijzelf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dit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niveau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niet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kunnen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halen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.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Dit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heeft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weer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een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negatieve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invloed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op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motivatie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. Het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modeleren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van het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omgaan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met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moeilijkheden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heeft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een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positieve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invloed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op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motivatie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>.</w:t>
      </w:r>
      <w:r w:rsidRPr="000259C6">
        <w:rPr>
          <w:rFonts w:eastAsia="Times New Roman" w:cstheme="minorHAnsi"/>
          <w:color w:val="000000"/>
          <w:sz w:val="20"/>
          <w:szCs w:val="20"/>
        </w:rPr>
        <w:br/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Daarnaast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moet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leerkracht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consequent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zijn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in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zijn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modelgedrag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en in het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modelgedrag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dat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hij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bij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andere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leerlingen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beloont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.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Leerlingen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vormen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ook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modellen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voor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elkaar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.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Wanneer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een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leerling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ziet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dat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een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andere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leerling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wordt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beloond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voor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bepaald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gedrag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zal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dit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een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motivatie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zijn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om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ook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dit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gedrag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te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vertonen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zodat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men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ook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beloning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krijgt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>.</w:t>
      </w:r>
      <w:r w:rsidRPr="000259C6">
        <w:rPr>
          <w:rFonts w:eastAsia="Times New Roman" w:cstheme="minorHAnsi"/>
          <w:color w:val="000000"/>
          <w:sz w:val="20"/>
          <w:szCs w:val="20"/>
        </w:rPr>
        <w:br/>
      </w:r>
      <w:r w:rsidRPr="000259C6">
        <w:rPr>
          <w:rFonts w:eastAsia="Times New Roman" w:cstheme="minorHAnsi"/>
          <w:color w:val="000000"/>
          <w:sz w:val="20"/>
          <w:szCs w:val="20"/>
        </w:rPr>
        <w:br/>
        <w:t xml:space="preserve">Het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stellen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van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uitdagende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haalbare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specifieke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doelen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door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leerkracht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kan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tevens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een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verhogende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invloed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hebben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op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leermotivatie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.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leerdoelen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moeten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echter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wel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een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waarde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hebben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voor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leerlingen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.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Beloningen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voor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het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werken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aan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doelen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moeten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vooral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een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informatieve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waarde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hebben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.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Simpelweg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belonen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omdat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men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werkt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is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niet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voldoende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om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intrinsieke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motivatie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te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verhogen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.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Beloningen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die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informatie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geven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over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competenties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voortgang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zijn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betere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middelen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hiervoor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>.</w:t>
      </w:r>
      <w:r w:rsidRPr="000259C6">
        <w:rPr>
          <w:rFonts w:eastAsia="Times New Roman" w:cstheme="minorHAnsi"/>
          <w:color w:val="000000"/>
          <w:sz w:val="20"/>
          <w:szCs w:val="20"/>
        </w:rPr>
        <w:br/>
      </w:r>
      <w:r w:rsidRPr="000259C6">
        <w:rPr>
          <w:rFonts w:eastAsia="Times New Roman" w:cstheme="minorHAnsi"/>
          <w:color w:val="000000"/>
          <w:sz w:val="20"/>
          <w:szCs w:val="20"/>
        </w:rPr>
        <w:br/>
        <w:t xml:space="preserve">Om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leerlingen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te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motiveren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om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te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leren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, is het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belangrijk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dat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men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zelf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gemotiveerd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is.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leerkracht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moet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enthousiast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overkomen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in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klas</w:t>
      </w:r>
      <w:proofErr w:type="spellEnd"/>
    </w:p>
    <w:p w:rsidR="000259C6" w:rsidRPr="000259C6" w:rsidRDefault="000259C6" w:rsidP="000259C6">
      <w:pPr>
        <w:spacing w:after="240" w:line="240" w:lineRule="auto"/>
        <w:rPr>
          <w:rFonts w:eastAsia="Times New Roman" w:cstheme="minorHAnsi"/>
          <w:color w:val="000000"/>
          <w:sz w:val="20"/>
          <w:szCs w:val="20"/>
        </w:rPr>
      </w:pPr>
      <w:r w:rsidRPr="000259C6">
        <w:rPr>
          <w:rFonts w:eastAsia="Times New Roman" w:cstheme="minorHAnsi"/>
          <w:color w:val="000000"/>
          <w:sz w:val="20"/>
          <w:szCs w:val="20"/>
        </w:rPr>
        <w:br/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Belangrijk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is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dat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leerkracht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vertrouwen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toont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in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competenties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van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alle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leerlingen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.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Wanneer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leerkracht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aangeeft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dat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een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leerling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een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doel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kan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halen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zal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leerling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dit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sneller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zelf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geloven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hierdoor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verhoogt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motivatie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om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voor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dit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doel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te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</w:rPr>
        <w:t>werken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</w:rPr>
        <w:t>.</w:t>
      </w:r>
    </w:p>
    <w:p w:rsidR="000259C6" w:rsidRPr="000259C6" w:rsidRDefault="000259C6" w:rsidP="000259C6">
      <w:pPr>
        <w:spacing w:after="240" w:line="240" w:lineRule="auto"/>
        <w:jc w:val="center"/>
        <w:rPr>
          <w:rFonts w:eastAsia="Times New Roman" w:cstheme="minorHAnsi"/>
          <w:b/>
          <w:color w:val="000000"/>
          <w:sz w:val="20"/>
          <w:szCs w:val="20"/>
          <w:u w:val="single"/>
        </w:rPr>
      </w:pPr>
      <w:r w:rsidRPr="000259C6">
        <w:rPr>
          <w:rFonts w:eastAsia="Times New Roman" w:cstheme="minorHAnsi"/>
          <w:b/>
          <w:color w:val="000000"/>
          <w:sz w:val="20"/>
          <w:szCs w:val="20"/>
          <w:u w:val="single"/>
        </w:rPr>
        <w:t xml:space="preserve">De </w:t>
      </w:r>
      <w:proofErr w:type="spellStart"/>
      <w:r w:rsidRPr="000259C6">
        <w:rPr>
          <w:rFonts w:eastAsia="Times New Roman" w:cstheme="minorHAnsi"/>
          <w:b/>
          <w:color w:val="000000"/>
          <w:sz w:val="20"/>
          <w:szCs w:val="20"/>
          <w:u w:val="single"/>
        </w:rPr>
        <w:t>klas</w:t>
      </w:r>
      <w:proofErr w:type="spellEnd"/>
    </w:p>
    <w:p w:rsidR="000259C6" w:rsidRPr="000259C6" w:rsidRDefault="000259C6" w:rsidP="000259C6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rPr>
          <w:rFonts w:eastAsia="Times New Roman" w:cstheme="minorHAnsi"/>
          <w:sz w:val="20"/>
          <w:szCs w:val="20"/>
          <w:lang w:eastAsia="nl-BE"/>
        </w:rPr>
      </w:pPr>
      <w:proofErr w:type="spellStart"/>
      <w:r w:rsidRPr="000259C6">
        <w:rPr>
          <w:rFonts w:eastAsia="Times New Roman" w:cstheme="minorHAnsi"/>
          <w:color w:val="000000"/>
          <w:sz w:val="20"/>
          <w:szCs w:val="20"/>
          <w:u w:val="single"/>
          <w:lang w:eastAsia="nl-BE"/>
        </w:rPr>
        <w:t>Taak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br/>
        <w:t xml:space="preserve">Het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gaat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hierbij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om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het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ontwerp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van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leeractiviteiten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opdrachten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.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Er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moet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enige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mate van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verscheidenheid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diversiteit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in de taken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zitten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. Hoe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een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taak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wordt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aangeboden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speelt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een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belangrijke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rol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: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wanneer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leerlingen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persoonlijke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relevantie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betekenis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zien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in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inhoud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,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zal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over het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algemeen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motivatie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hoger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zijn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.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Daarnaast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lastRenderedPageBreak/>
        <w:t>moet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taak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voldoende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uitdagend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zijn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: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haalbaar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wanneer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men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inspanning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levert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,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maar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niet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te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makkelijk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en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niet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angstopwekkend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.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Ze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moeten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interessant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zijn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en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nieuwsgierigheid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prikkelen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.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Ook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specifieke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,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korte-termijn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opdrachten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zorgen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voor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een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hogere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motivatie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.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Doordat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leerlingen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verschillen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in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capaciteiten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, is het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belangrijk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dat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er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geen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vast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programma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voor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de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hele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klas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is,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maar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dat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leerlingen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op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eigen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tempo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hun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eigen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doelen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kunnen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 xml:space="preserve"> </w:t>
      </w:r>
      <w:proofErr w:type="spellStart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bereiken</w:t>
      </w:r>
      <w:proofErr w:type="spellEnd"/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t>.</w:t>
      </w:r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br/>
      </w:r>
      <w:r w:rsidRPr="000259C6">
        <w:rPr>
          <w:rFonts w:eastAsia="Times New Roman" w:cstheme="minorHAnsi"/>
          <w:color w:val="000000"/>
          <w:sz w:val="20"/>
          <w:szCs w:val="20"/>
          <w:lang w:eastAsia="nl-BE"/>
        </w:rPr>
        <w:br/>
      </w:r>
      <w:proofErr w:type="spellStart"/>
      <w:r w:rsidRPr="000259C6">
        <w:rPr>
          <w:rFonts w:cstheme="minorHAnsi"/>
          <w:color w:val="000000"/>
          <w:sz w:val="20"/>
          <w:szCs w:val="20"/>
          <w:u w:val="single"/>
        </w:rPr>
        <w:t>Erkenning</w:t>
      </w:r>
      <w:proofErr w:type="spellEnd"/>
      <w:r w:rsidRPr="000259C6">
        <w:rPr>
          <w:rFonts w:cstheme="minorHAnsi"/>
          <w:color w:val="000000"/>
          <w:sz w:val="20"/>
          <w:szCs w:val="20"/>
          <w:u w:val="single"/>
        </w:rPr>
        <w:br/>
      </w:r>
      <w:proofErr w:type="spellStart"/>
      <w:r w:rsidRPr="000259C6">
        <w:rPr>
          <w:rFonts w:cstheme="minorHAnsi"/>
          <w:color w:val="000000"/>
          <w:sz w:val="20"/>
          <w:szCs w:val="20"/>
        </w:rPr>
        <w:t>Hierbij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gaat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het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om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formele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en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informele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beloningen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en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complimenten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voor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onder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andere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inzet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,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voortgang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en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prestaties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.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Hierbij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is het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belangrijk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om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te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vergelijken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met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eerder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werk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van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een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leerling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en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niet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te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vergelijken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met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andere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leerlingen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.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Vooral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leerlingen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die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gemiddeld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lager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presteren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lopen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anders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kans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motivatieproblemen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te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ontwikkelen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.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Wanneer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zij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steeds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worden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vergeleken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met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leerlingen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die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beter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zijn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en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alleen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feedback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krijgen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op de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prestaties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en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niet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inzet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en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voortgang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,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krijgen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zij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weinig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positieve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feedback,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waardoor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hun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motivatie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zal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afnemen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.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Wanneer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feedback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individueel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wordt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gegeven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en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niet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iedereen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de feedback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kan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horen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,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zal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motivatie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ook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hoger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zijn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: de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leerlingen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die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relatief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lager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presteren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krijgen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dan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niet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telkens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te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horen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dat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anderen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beter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scoren</w:t>
      </w:r>
      <w:proofErr w:type="spellEnd"/>
      <w:r w:rsidRPr="000259C6">
        <w:rPr>
          <w:rFonts w:cstheme="minorHAnsi"/>
          <w:color w:val="000000"/>
          <w:sz w:val="20"/>
          <w:szCs w:val="20"/>
        </w:rPr>
        <w:t>.</w:t>
      </w:r>
      <w:r w:rsidRPr="000259C6">
        <w:rPr>
          <w:rFonts w:cstheme="minorHAnsi"/>
          <w:color w:val="000000"/>
          <w:sz w:val="20"/>
          <w:szCs w:val="20"/>
        </w:rPr>
        <w:br/>
      </w:r>
      <w:r w:rsidRPr="000259C6">
        <w:rPr>
          <w:rFonts w:cstheme="minorHAnsi"/>
          <w:color w:val="000000"/>
          <w:sz w:val="20"/>
          <w:szCs w:val="20"/>
        </w:rPr>
        <w:br/>
      </w:r>
      <w:proofErr w:type="spellStart"/>
      <w:r w:rsidRPr="000259C6">
        <w:rPr>
          <w:rFonts w:cstheme="minorHAnsi"/>
          <w:color w:val="000000"/>
          <w:sz w:val="20"/>
          <w:szCs w:val="20"/>
          <w:u w:val="single"/>
        </w:rPr>
        <w:t>Evaluatie</w:t>
      </w:r>
      <w:proofErr w:type="spellEnd"/>
      <w:r w:rsidRPr="000259C6">
        <w:rPr>
          <w:rFonts w:cstheme="minorHAnsi"/>
          <w:color w:val="000000"/>
          <w:sz w:val="20"/>
          <w:szCs w:val="20"/>
        </w:rPr>
        <w:br/>
      </w:r>
      <w:proofErr w:type="spellStart"/>
      <w:r w:rsidRPr="000259C6">
        <w:rPr>
          <w:rFonts w:cstheme="minorHAnsi"/>
          <w:color w:val="000000"/>
          <w:sz w:val="20"/>
          <w:szCs w:val="20"/>
        </w:rPr>
        <w:t>Zoals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eerder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gemeld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, is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evaluatie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naar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leerling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toe (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privé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) in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plaats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van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publiekelijke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feedback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vaak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motivatieverhogend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. In de feedback is het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belangrijk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om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te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melden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dat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fouten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maken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een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deel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van het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leerproces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is en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dat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men met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inspanning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veel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kan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bereiken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.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Ook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hierbij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is het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belangrijk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dat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men de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leerling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niet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vergelijkt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met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andere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leerlingen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,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maar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kijkt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naar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individuele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verbetering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,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voortgang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en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beheersing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.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Ook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een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diversiteit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aan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evaluatie-instrumenten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kan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een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gunstige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invloed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hebben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op de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motivatie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. De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ene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leerling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kan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zijn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prestaties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beter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kenbaar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maken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op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een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meerkeuzetoets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,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andere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leerlingen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zijn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beter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in het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maken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van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essayvragen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.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Elke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leerling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moet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de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mogelijkheid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hebben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om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competenties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en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verbeteringen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te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tonen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.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Zelfevaluatie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en -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beloning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kunnen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hier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, door de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drang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naar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enige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autonomie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,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ook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een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belangrijke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rol</w:t>
      </w:r>
      <w:proofErr w:type="spellEnd"/>
      <w:r w:rsidRPr="000259C6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259C6">
        <w:rPr>
          <w:rFonts w:cstheme="minorHAnsi"/>
          <w:color w:val="000000"/>
          <w:sz w:val="20"/>
          <w:szCs w:val="20"/>
        </w:rPr>
        <w:t>spelen</w:t>
      </w:r>
      <w:proofErr w:type="spellEnd"/>
      <w:r w:rsidRPr="000259C6">
        <w:rPr>
          <w:rFonts w:cstheme="minorHAnsi"/>
          <w:color w:val="000000"/>
          <w:sz w:val="20"/>
          <w:szCs w:val="20"/>
        </w:rPr>
        <w:t>.</w:t>
      </w:r>
      <w:r w:rsidRPr="000259C6">
        <w:rPr>
          <w:rFonts w:eastAsia="Times New Roman" w:cstheme="minorHAnsi"/>
          <w:sz w:val="20"/>
          <w:szCs w:val="20"/>
          <w:lang w:eastAsia="nl-BE"/>
        </w:rPr>
        <w:br/>
      </w:r>
    </w:p>
    <w:p w:rsidR="000259C6" w:rsidRPr="000259C6" w:rsidRDefault="000259C6" w:rsidP="000259C6">
      <w:pPr>
        <w:spacing w:after="240" w:line="240" w:lineRule="auto"/>
        <w:rPr>
          <w:rFonts w:eastAsia="Times New Roman" w:cstheme="minorHAnsi"/>
          <w:color w:val="000000"/>
          <w:sz w:val="20"/>
          <w:szCs w:val="20"/>
        </w:rPr>
      </w:pPr>
      <w:r w:rsidRPr="000259C6">
        <w:rPr>
          <w:rFonts w:eastAsia="Times New Roman" w:cstheme="minorHAnsi"/>
          <w:color w:val="000000"/>
          <w:sz w:val="20"/>
          <w:szCs w:val="20"/>
        </w:rPr>
        <w:br/>
      </w:r>
    </w:p>
    <w:p w:rsidR="000259C6" w:rsidRPr="000259C6" w:rsidRDefault="000259C6" w:rsidP="000259C6">
      <w:pPr>
        <w:rPr>
          <w:rFonts w:cstheme="minorHAnsi"/>
          <w:sz w:val="20"/>
          <w:szCs w:val="20"/>
        </w:rPr>
      </w:pPr>
      <w:r w:rsidRPr="000259C6">
        <w:rPr>
          <w:rFonts w:eastAsia="Times New Roman" w:cstheme="minorHAnsi"/>
          <w:color w:val="000000"/>
          <w:sz w:val="20"/>
          <w:szCs w:val="20"/>
        </w:rPr>
        <w:t xml:space="preserve"> </w:t>
      </w:r>
    </w:p>
    <w:sectPr w:rsidR="000259C6" w:rsidRPr="000259C6" w:rsidSect="005A7A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ullet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19B415B"/>
    <w:multiLevelType w:val="multilevel"/>
    <w:tmpl w:val="F8EC3CE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70795"/>
    <w:multiLevelType w:val="multilevel"/>
    <w:tmpl w:val="190E9C9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E10AC"/>
    <w:multiLevelType w:val="multilevel"/>
    <w:tmpl w:val="785AB4A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259C6"/>
    <w:rsid w:val="000259C6"/>
    <w:rsid w:val="005A7A71"/>
    <w:rsid w:val="00B0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7A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259C6"/>
    <w:rPr>
      <w:b/>
      <w:bCs/>
      <w:strike w:val="0"/>
      <w:dstrike w:val="0"/>
      <w:color w:val="000000"/>
      <w:u w:val="none"/>
      <w:effect w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5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810</Words>
  <Characters>4456</Characters>
  <Application>Microsoft Office Word</Application>
  <DocSecurity>0</DocSecurity>
  <Lines>37</Lines>
  <Paragraphs>10</Paragraphs>
  <ScaleCrop>false</ScaleCrop>
  <Company>HOWEST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jana.pollet</dc:creator>
  <cp:lastModifiedBy>sara.claerhout</cp:lastModifiedBy>
  <cp:revision>2</cp:revision>
  <dcterms:created xsi:type="dcterms:W3CDTF">2010-10-07T13:01:00Z</dcterms:created>
  <dcterms:modified xsi:type="dcterms:W3CDTF">2010-10-07T13:01:00Z</dcterms:modified>
</cp:coreProperties>
</file>