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50" w:rsidRDefault="00BA4518">
      <w:r>
        <w:rPr>
          <w:noProof/>
          <w:lang w:eastAsia="nl-BE"/>
        </w:rPr>
        <w:drawing>
          <wp:inline distT="0" distB="0" distL="0" distR="0">
            <wp:extent cx="5486400" cy="3200400"/>
            <wp:effectExtent l="76200" t="19050" r="38100" b="1905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305A5" w:rsidRDefault="00E305A5"/>
    <w:tbl>
      <w:tblPr>
        <w:tblStyle w:val="Gemiddeldraster1-accent5"/>
        <w:tblW w:w="5120" w:type="dxa"/>
        <w:tblLook w:val="04A0"/>
      </w:tblPr>
      <w:tblGrid>
        <w:gridCol w:w="1040"/>
        <w:gridCol w:w="1487"/>
        <w:gridCol w:w="1040"/>
        <w:gridCol w:w="1487"/>
        <w:gridCol w:w="1487"/>
      </w:tblGrid>
      <w:tr w:rsidR="00E305A5" w:rsidRPr="00E305A5" w:rsidTr="00062C57">
        <w:trPr>
          <w:cnfStyle w:val="100000000000"/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cnfStyle w:val="1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5/</w:t>
            </w:r>
            <w:proofErr w:type="spellStart"/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mrt</w:t>
            </w:r>
            <w:proofErr w:type="spellEnd"/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cnfStyle w:val="1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26/</w:t>
            </w:r>
            <w:proofErr w:type="spellStart"/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mrt</w:t>
            </w:r>
            <w:proofErr w:type="spellEnd"/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cnfStyle w:val="1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27/</w:t>
            </w:r>
            <w:proofErr w:type="spellStart"/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mrt</w:t>
            </w:r>
            <w:proofErr w:type="spellEnd"/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cnfStyle w:val="1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30/</w:t>
            </w:r>
            <w:proofErr w:type="spellStart"/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mrt</w:t>
            </w:r>
            <w:proofErr w:type="spellEnd"/>
          </w:p>
        </w:tc>
      </w:tr>
      <w:tr w:rsidR="00E305A5" w:rsidRPr="00E305A5" w:rsidTr="00062C57">
        <w:trPr>
          <w:cnfStyle w:val="000000100000"/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Tijd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Krachttraining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Losrijden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Krachttraining</w:t>
            </w:r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Krachttraining</w:t>
            </w:r>
          </w:p>
        </w:tc>
      </w:tr>
      <w:tr w:rsidR="00E305A5" w:rsidRPr="00E305A5" w:rsidTr="00062C57">
        <w:trPr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0</w:t>
            </w:r>
          </w:p>
        </w:tc>
      </w:tr>
      <w:tr w:rsidR="00E305A5" w:rsidRPr="00E305A5" w:rsidTr="00062C57">
        <w:trPr>
          <w:cnfStyle w:val="000000100000"/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5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3,2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3,6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3,3</w:t>
            </w:r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3,4</w:t>
            </w:r>
          </w:p>
        </w:tc>
      </w:tr>
      <w:tr w:rsidR="00E305A5" w:rsidRPr="00E305A5" w:rsidTr="00062C57">
        <w:trPr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10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6,4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7,3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6,7</w:t>
            </w:r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6,7</w:t>
            </w:r>
          </w:p>
        </w:tc>
      </w:tr>
      <w:tr w:rsidR="00E305A5" w:rsidRPr="00E305A5" w:rsidTr="00062C57">
        <w:trPr>
          <w:cnfStyle w:val="000000100000"/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15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9,7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11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10,2</w:t>
            </w:r>
          </w:p>
        </w:tc>
      </w:tr>
      <w:tr w:rsidR="00E305A5" w:rsidRPr="00E305A5" w:rsidTr="00062C57">
        <w:trPr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20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12,9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14,7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13,2</w:t>
            </w:r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13,5</w:t>
            </w:r>
          </w:p>
        </w:tc>
      </w:tr>
      <w:tr w:rsidR="00E305A5" w:rsidRPr="00E305A5" w:rsidTr="00062C57">
        <w:trPr>
          <w:cnfStyle w:val="000000100000"/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25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14,9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18,4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15,6</w:t>
            </w:r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15,8</w:t>
            </w:r>
          </w:p>
        </w:tc>
      </w:tr>
      <w:tr w:rsidR="00E305A5" w:rsidRPr="00E305A5" w:rsidTr="00062C57">
        <w:trPr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30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16,9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22,4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17,8</w:t>
            </w:r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18</w:t>
            </w:r>
          </w:p>
        </w:tc>
      </w:tr>
      <w:tr w:rsidR="00E305A5" w:rsidRPr="00E305A5" w:rsidTr="00062C57">
        <w:trPr>
          <w:cnfStyle w:val="000000100000"/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35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18,9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19,8</w:t>
            </w:r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20,2</w:t>
            </w:r>
          </w:p>
        </w:tc>
      </w:tr>
      <w:tr w:rsidR="00E305A5" w:rsidRPr="00E305A5" w:rsidTr="00062C57">
        <w:trPr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40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20,9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21,8</w:t>
            </w:r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22,3</w:t>
            </w:r>
          </w:p>
        </w:tc>
      </w:tr>
      <w:tr w:rsidR="00E305A5" w:rsidRPr="00E305A5" w:rsidTr="00062C57">
        <w:trPr>
          <w:cnfStyle w:val="000000100000"/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45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22,9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23,9</w:t>
            </w:r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24,4</w:t>
            </w:r>
          </w:p>
        </w:tc>
      </w:tr>
      <w:tr w:rsidR="00E305A5" w:rsidRPr="00E305A5" w:rsidTr="00062C57">
        <w:trPr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50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24,8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25,9</w:t>
            </w:r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26,4</w:t>
            </w:r>
          </w:p>
        </w:tc>
      </w:tr>
      <w:tr w:rsidR="00E305A5" w:rsidRPr="00E305A5" w:rsidTr="00062C57">
        <w:trPr>
          <w:cnfStyle w:val="000000100000"/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55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28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29,2</w:t>
            </w:r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29,7</w:t>
            </w:r>
          </w:p>
        </w:tc>
      </w:tr>
      <w:tr w:rsidR="00E305A5" w:rsidRPr="00E305A5" w:rsidTr="00062C57">
        <w:trPr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60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31,2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32,5</w:t>
            </w:r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33,1</w:t>
            </w:r>
          </w:p>
        </w:tc>
      </w:tr>
      <w:tr w:rsidR="00E305A5" w:rsidRPr="00E305A5" w:rsidTr="00062C57">
        <w:trPr>
          <w:cnfStyle w:val="000000100000"/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65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34,4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35,8</w:t>
            </w:r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36,4</w:t>
            </w:r>
          </w:p>
        </w:tc>
      </w:tr>
      <w:tr w:rsidR="00E305A5" w:rsidRPr="00E305A5" w:rsidTr="00062C57">
        <w:trPr>
          <w:trHeight w:val="300"/>
        </w:trPr>
        <w:tc>
          <w:tcPr>
            <w:cnfStyle w:val="001000000000"/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68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37</w:t>
            </w: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4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38</w:t>
            </w:r>
          </w:p>
        </w:tc>
        <w:tc>
          <w:tcPr>
            <w:tcW w:w="960" w:type="dxa"/>
            <w:noWrap/>
            <w:hideMark/>
          </w:tcPr>
          <w:p w:rsidR="00E305A5" w:rsidRPr="00E305A5" w:rsidRDefault="00E305A5" w:rsidP="00E305A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305A5">
              <w:rPr>
                <w:rFonts w:ascii="Calibri" w:eastAsia="Times New Roman" w:hAnsi="Calibri" w:cs="Times New Roman"/>
                <w:color w:val="000000"/>
                <w:lang w:eastAsia="nl-BE"/>
              </w:rPr>
              <w:t>38,5</w:t>
            </w:r>
          </w:p>
        </w:tc>
      </w:tr>
    </w:tbl>
    <w:p w:rsidR="00E305A5" w:rsidRDefault="00E305A5"/>
    <w:sectPr w:rsidR="00E305A5" w:rsidSect="0096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518"/>
    <w:rsid w:val="00062C57"/>
    <w:rsid w:val="001928EF"/>
    <w:rsid w:val="001F0A29"/>
    <w:rsid w:val="00432A57"/>
    <w:rsid w:val="00457407"/>
    <w:rsid w:val="0047789D"/>
    <w:rsid w:val="00543354"/>
    <w:rsid w:val="0060513B"/>
    <w:rsid w:val="008144D5"/>
    <w:rsid w:val="00961E50"/>
    <w:rsid w:val="00BA4518"/>
    <w:rsid w:val="00D4568D"/>
    <w:rsid w:val="00E3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1E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4518"/>
    <w:rPr>
      <w:rFonts w:ascii="Tahoma" w:hAnsi="Tahoma" w:cs="Tahoma"/>
      <w:sz w:val="16"/>
      <w:szCs w:val="16"/>
    </w:rPr>
  </w:style>
  <w:style w:type="table" w:styleId="Lichtearcering-accent5">
    <w:name w:val="Light Shading Accent 5"/>
    <w:basedOn w:val="Standaardtabel"/>
    <w:uiPriority w:val="60"/>
    <w:rsid w:val="00E305A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emiddeldraster1-accent5">
    <w:name w:val="Medium Grid 1 Accent 5"/>
    <w:basedOn w:val="Standaardtabel"/>
    <w:uiPriority w:val="67"/>
    <w:rsid w:val="00062C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werkblad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l-BE"/>
  <c:style val="44"/>
  <c:chart>
    <c:plotArea>
      <c:layout/>
      <c:lineChart>
        <c:grouping val="standard"/>
        <c:ser>
          <c:idx val="0"/>
          <c:order val="0"/>
          <c:tx>
            <c:strRef>
              <c:f>Blad1!$B$1</c:f>
              <c:strCache>
                <c:ptCount val="1"/>
                <c:pt idx="0">
                  <c:v>5/mrt</c:v>
                </c:pt>
              </c:strCache>
            </c:strRef>
          </c:tx>
          <c:spPr>
            <a:ln>
              <a:solidFill>
                <a:srgbClr val="FFFF00"/>
              </a:solidFill>
            </a:ln>
          </c:spPr>
          <c:marker>
            <c:symbol val="none"/>
          </c:marker>
          <c:cat>
            <c:numRef>
              <c:f>Blad1!$A$2:$A$17</c:f>
              <c:numCache>
                <c:formatCode>General</c:formatCode>
                <c:ptCount val="1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68</c:v>
                </c:pt>
              </c:numCache>
            </c:numRef>
          </c:cat>
          <c:val>
            <c:numRef>
              <c:f>Blad1!$B$2:$B$17</c:f>
              <c:numCache>
                <c:formatCode>General</c:formatCode>
                <c:ptCount val="16"/>
                <c:pt idx="0">
                  <c:v>0</c:v>
                </c:pt>
                <c:pt idx="1">
                  <c:v>3.2</c:v>
                </c:pt>
                <c:pt idx="2">
                  <c:v>6.4</c:v>
                </c:pt>
                <c:pt idx="3">
                  <c:v>9.6999999999999993</c:v>
                </c:pt>
                <c:pt idx="4">
                  <c:v>12.9</c:v>
                </c:pt>
                <c:pt idx="5">
                  <c:v>14.9</c:v>
                </c:pt>
                <c:pt idx="6">
                  <c:v>16.899999999999999</c:v>
                </c:pt>
                <c:pt idx="7">
                  <c:v>18.899999999999999</c:v>
                </c:pt>
                <c:pt idx="8">
                  <c:v>20.9</c:v>
                </c:pt>
                <c:pt idx="9">
                  <c:v>22.9</c:v>
                </c:pt>
                <c:pt idx="10">
                  <c:v>24.8</c:v>
                </c:pt>
                <c:pt idx="11">
                  <c:v>28</c:v>
                </c:pt>
                <c:pt idx="12">
                  <c:v>31.2</c:v>
                </c:pt>
                <c:pt idx="13">
                  <c:v>34.4</c:v>
                </c:pt>
                <c:pt idx="14">
                  <c:v>37</c:v>
                </c:pt>
              </c:numCache>
            </c:numRef>
          </c:val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26/mrt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cat>
            <c:numRef>
              <c:f>Blad1!$A$2:$A$17</c:f>
              <c:numCache>
                <c:formatCode>General</c:formatCode>
                <c:ptCount val="1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68</c:v>
                </c:pt>
              </c:numCache>
            </c:numRef>
          </c:cat>
          <c:val>
            <c:numRef>
              <c:f>Blad1!$C$2:$C$17</c:f>
              <c:numCache>
                <c:formatCode>General</c:formatCode>
                <c:ptCount val="16"/>
                <c:pt idx="0">
                  <c:v>0</c:v>
                </c:pt>
                <c:pt idx="1">
                  <c:v>3.6</c:v>
                </c:pt>
                <c:pt idx="2">
                  <c:v>7.3</c:v>
                </c:pt>
                <c:pt idx="3">
                  <c:v>11</c:v>
                </c:pt>
                <c:pt idx="4">
                  <c:v>14.7</c:v>
                </c:pt>
                <c:pt idx="5">
                  <c:v>18.399999999999999</c:v>
                </c:pt>
                <c:pt idx="6">
                  <c:v>22.4</c:v>
                </c:pt>
              </c:numCache>
            </c:numRef>
          </c:val>
        </c:ser>
        <c:ser>
          <c:idx val="2"/>
          <c:order val="2"/>
          <c:tx>
            <c:strRef>
              <c:f>Blad1!$D$1</c:f>
              <c:strCache>
                <c:ptCount val="1"/>
                <c:pt idx="0">
                  <c:v>27/mrt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Blad1!$A$2:$A$17</c:f>
              <c:numCache>
                <c:formatCode>General</c:formatCode>
                <c:ptCount val="1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68</c:v>
                </c:pt>
              </c:numCache>
            </c:numRef>
          </c:cat>
          <c:val>
            <c:numRef>
              <c:f>Blad1!$D$2:$D$17</c:f>
              <c:numCache>
                <c:formatCode>General</c:formatCode>
                <c:ptCount val="16"/>
                <c:pt idx="0">
                  <c:v>0</c:v>
                </c:pt>
                <c:pt idx="1">
                  <c:v>3.3</c:v>
                </c:pt>
                <c:pt idx="2">
                  <c:v>6.7</c:v>
                </c:pt>
                <c:pt idx="3">
                  <c:v>10</c:v>
                </c:pt>
                <c:pt idx="4">
                  <c:v>13.2</c:v>
                </c:pt>
                <c:pt idx="5">
                  <c:v>15.6</c:v>
                </c:pt>
                <c:pt idx="6">
                  <c:v>17.8</c:v>
                </c:pt>
                <c:pt idx="7">
                  <c:v>19.8</c:v>
                </c:pt>
                <c:pt idx="8">
                  <c:v>21.8</c:v>
                </c:pt>
                <c:pt idx="9">
                  <c:v>23.9</c:v>
                </c:pt>
                <c:pt idx="10">
                  <c:v>25.9</c:v>
                </c:pt>
                <c:pt idx="11">
                  <c:v>29.2</c:v>
                </c:pt>
                <c:pt idx="12">
                  <c:v>32.5</c:v>
                </c:pt>
                <c:pt idx="13">
                  <c:v>35.799999999999997</c:v>
                </c:pt>
                <c:pt idx="14">
                  <c:v>38</c:v>
                </c:pt>
              </c:numCache>
            </c:numRef>
          </c:val>
        </c:ser>
        <c:ser>
          <c:idx val="3"/>
          <c:order val="3"/>
          <c:tx>
            <c:strRef>
              <c:f>Blad1!$E$1</c:f>
              <c:strCache>
                <c:ptCount val="1"/>
                <c:pt idx="0">
                  <c:v>30/mrt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Blad1!$A$2:$A$17</c:f>
              <c:numCache>
                <c:formatCode>General</c:formatCode>
                <c:ptCount val="1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68</c:v>
                </c:pt>
              </c:numCache>
            </c:numRef>
          </c:cat>
          <c:val>
            <c:numRef>
              <c:f>Blad1!$E$2:$E$17</c:f>
              <c:numCache>
                <c:formatCode>General</c:formatCode>
                <c:ptCount val="16"/>
                <c:pt idx="0">
                  <c:v>0</c:v>
                </c:pt>
                <c:pt idx="1">
                  <c:v>3.4</c:v>
                </c:pt>
                <c:pt idx="2">
                  <c:v>6.7</c:v>
                </c:pt>
                <c:pt idx="3">
                  <c:v>10.199999999999999</c:v>
                </c:pt>
                <c:pt idx="4">
                  <c:v>13.5</c:v>
                </c:pt>
                <c:pt idx="5">
                  <c:v>15.8</c:v>
                </c:pt>
                <c:pt idx="6">
                  <c:v>18</c:v>
                </c:pt>
                <c:pt idx="7">
                  <c:v>20.2</c:v>
                </c:pt>
                <c:pt idx="8">
                  <c:v>22.3</c:v>
                </c:pt>
                <c:pt idx="9">
                  <c:v>24.4</c:v>
                </c:pt>
                <c:pt idx="10">
                  <c:v>26.4</c:v>
                </c:pt>
                <c:pt idx="11">
                  <c:v>29.7</c:v>
                </c:pt>
                <c:pt idx="12">
                  <c:v>33.1</c:v>
                </c:pt>
                <c:pt idx="13">
                  <c:v>36.4</c:v>
                </c:pt>
                <c:pt idx="14">
                  <c:v>38.5</c:v>
                </c:pt>
              </c:numCache>
            </c:numRef>
          </c:val>
        </c:ser>
        <c:marker val="1"/>
        <c:axId val="54188672"/>
        <c:axId val="54194560"/>
      </c:lineChart>
      <c:catAx>
        <c:axId val="54188672"/>
        <c:scaling>
          <c:orientation val="minMax"/>
        </c:scaling>
        <c:axPos val="b"/>
        <c:numFmt formatCode="General" sourceLinked="1"/>
        <c:tickLblPos val="nextTo"/>
        <c:crossAx val="54194560"/>
        <c:crosses val="autoZero"/>
        <c:auto val="1"/>
        <c:lblAlgn val="ctr"/>
        <c:lblOffset val="100"/>
      </c:catAx>
      <c:valAx>
        <c:axId val="54194560"/>
        <c:scaling>
          <c:orientation val="minMax"/>
        </c:scaling>
        <c:axPos val="l"/>
        <c:majorGridlines/>
        <c:numFmt formatCode="General" sourceLinked="1"/>
        <c:tickLblPos val="nextTo"/>
        <c:crossAx val="54188672"/>
        <c:crosses val="autoZero"/>
        <c:crossBetween val="midCat"/>
      </c:valAx>
      <c:spPr>
        <a:gradFill flip="none" rotWithShape="1">
          <a:gsLst>
            <a:gs pos="0">
              <a:srgbClr val="6CFFFF"/>
            </a:gs>
            <a:gs pos="80000">
              <a:srgbClr val="4BACC6">
                <a:shade val="93000"/>
                <a:satMod val="130000"/>
              </a:srgbClr>
            </a:gs>
            <a:gs pos="100000">
              <a:srgbClr val="4BACC6">
                <a:shade val="94000"/>
                <a:satMod val="135000"/>
              </a:srgbClr>
            </a:gs>
          </a:gsLst>
          <a:lin ang="16200000" scaled="1"/>
          <a:tileRect/>
        </a:gradFill>
      </c:spPr>
    </c:plotArea>
    <c:legend>
      <c:legendPos val="r"/>
      <c:layout/>
    </c:legend>
    <c:plotVisOnly val="1"/>
  </c:chart>
  <c:spPr>
    <a:gradFill flip="none" rotWithShape="1">
      <a:gsLst>
        <a:gs pos="0">
          <a:srgbClr val="6CFFFF"/>
        </a:gs>
        <a:gs pos="80000">
          <a:srgbClr val="4BACC6">
            <a:shade val="93000"/>
            <a:satMod val="130000"/>
          </a:srgbClr>
        </a:gs>
        <a:gs pos="100000">
          <a:srgbClr val="4BACC6">
            <a:shade val="94000"/>
            <a:satMod val="135000"/>
          </a:srgbClr>
        </a:gs>
      </a:gsLst>
      <a:lin ang="18900000" scaled="1"/>
      <a:tileRect/>
    </a:gradFill>
    <a:ln>
      <a:noFill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nl-BE"/>
    </a:p>
  </c:txPr>
  <c:externalData r:id="rId1"/>
</c:chartSpace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2011-03-13T11:33:00Z</dcterms:created>
  <dcterms:modified xsi:type="dcterms:W3CDTF">2011-04-01T21:57:00Z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