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50" w:rsidRDefault="001466F0">
      <w:r>
        <w:rPr>
          <w:noProof/>
          <w:lang w:eastAsia="nl-BE"/>
        </w:rPr>
        <w:drawing>
          <wp:inline distT="0" distB="0" distL="0" distR="0">
            <wp:extent cx="5486400" cy="3200400"/>
            <wp:effectExtent l="76200" t="19050" r="38100" b="1905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961E50" w:rsidSect="0096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466F0"/>
    <w:rsid w:val="001466F0"/>
    <w:rsid w:val="001F0A29"/>
    <w:rsid w:val="00432A57"/>
    <w:rsid w:val="0060513B"/>
    <w:rsid w:val="00961E50"/>
    <w:rsid w:val="00DF6CB3"/>
    <w:rsid w:val="00EC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1E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4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66F0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EC0D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werkblad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nl-BE"/>
  <c:chart>
    <c:title>
      <c:layout/>
    </c:title>
    <c:plotArea>
      <c:layout/>
      <c:lineChart>
        <c:grouping val="standard"/>
        <c:ser>
          <c:idx val="0"/>
          <c:order val="0"/>
          <c:tx>
            <c:strRef>
              <c:f>Blad1!$B$1</c:f>
              <c:strCache>
                <c:ptCount val="1"/>
                <c:pt idx="0">
                  <c:v>19/jan</c:v>
                </c:pt>
              </c:strCache>
            </c:strRef>
          </c:tx>
          <c:marker>
            <c:symbol val="none"/>
          </c:marker>
          <c:cat>
            <c:numRef>
              <c:f>Blad1!$A$2:$A$11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44</c:v>
                </c:pt>
              </c:numCache>
            </c:numRef>
          </c:cat>
          <c:val>
            <c:numRef>
              <c:f>Blad1!$B$2:$B$11</c:f>
              <c:numCache>
                <c:formatCode>General</c:formatCode>
                <c:ptCount val="10"/>
                <c:pt idx="0">
                  <c:v>0</c:v>
                </c:pt>
                <c:pt idx="1">
                  <c:v>3.2</c:v>
                </c:pt>
                <c:pt idx="2">
                  <c:v>6.4</c:v>
                </c:pt>
                <c:pt idx="3">
                  <c:v>9.6</c:v>
                </c:pt>
                <c:pt idx="4">
                  <c:v>11.8</c:v>
                </c:pt>
                <c:pt idx="5">
                  <c:v>13.8</c:v>
                </c:pt>
                <c:pt idx="6">
                  <c:v>16.100000000000001</c:v>
                </c:pt>
                <c:pt idx="7">
                  <c:v>19.399999999999999</c:v>
                </c:pt>
                <c:pt idx="8">
                  <c:v>22.7</c:v>
                </c:pt>
                <c:pt idx="9">
                  <c:v>25.5</c:v>
                </c:pt>
              </c:numCache>
            </c:numRef>
          </c:val>
        </c:ser>
        <c:marker val="1"/>
        <c:axId val="67497344"/>
        <c:axId val="67654784"/>
      </c:lineChart>
      <c:catAx>
        <c:axId val="67497344"/>
        <c:scaling>
          <c:orientation val="minMax"/>
        </c:scaling>
        <c:axPos val="b"/>
        <c:numFmt formatCode="#,##0" sourceLinked="0"/>
        <c:tickLblPos val="nextTo"/>
        <c:crossAx val="67654784"/>
        <c:crosses val="autoZero"/>
        <c:auto val="1"/>
        <c:lblAlgn val="ctr"/>
        <c:lblOffset val="100"/>
      </c:catAx>
      <c:valAx>
        <c:axId val="67654784"/>
        <c:scaling>
          <c:orientation val="minMax"/>
        </c:scaling>
        <c:axPos val="l"/>
        <c:majorGridlines/>
        <c:numFmt formatCode="#,##0" sourceLinked="0"/>
        <c:tickLblPos val="nextTo"/>
        <c:spPr>
          <a:noFill/>
          <a:effectLst/>
        </c:spPr>
        <c:crossAx val="67497344"/>
        <c:crosses val="autoZero"/>
        <c:crossBetween val="midCat"/>
      </c:valAx>
      <c:spPr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c:spPr>
    </c:plotArea>
    <c:legend>
      <c:legendPos val="r"/>
      <c:layout/>
    </c:legend>
    <c:plotVisOnly val="1"/>
  </c:chart>
  <c:spPr>
    <a:gradFill rotWithShape="1">
      <a:gsLst>
        <a:gs pos="0">
          <a:schemeClr val="accent4">
            <a:shade val="51000"/>
            <a:satMod val="130000"/>
          </a:schemeClr>
        </a:gs>
        <a:gs pos="80000">
          <a:schemeClr val="accent4">
            <a:shade val="93000"/>
            <a:satMod val="130000"/>
          </a:schemeClr>
        </a:gs>
        <a:gs pos="100000">
          <a:schemeClr val="accent4">
            <a:shade val="94000"/>
            <a:satMod val="135000"/>
          </a:schemeClr>
        </a:gs>
      </a:gsLst>
      <a:lin ang="16200000" scaled="0"/>
    </a:gradFill>
    <a:ln>
      <a:noFill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nl-BE"/>
    </a:p>
  </c:txPr>
  <c:externalData r:id="rId1"/>
</c:chartSpace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B107-1B29-4002-8508-ACEF29C9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2011-02-06T18:11:00Z</dcterms:created>
  <dcterms:modified xsi:type="dcterms:W3CDTF">2011-02-06T18:30:00Z</dcterms:modified>
  <cp:contentStatus>Definitief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