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1E" w:rsidRPr="0092361E" w:rsidRDefault="0092361E" w:rsidP="0092361E">
      <w:pPr>
        <w:shd w:val="clear" w:color="auto" w:fill="FFFFFF"/>
        <w:spacing w:after="0" w:line="360" w:lineRule="atLeast"/>
        <w:rPr>
          <w:rFonts w:ascii="Times New Roman" w:eastAsia="Times New Roman" w:hAnsi="Times New Roman" w:cs="Times New Roman"/>
          <w:color w:val="222222"/>
          <w:sz w:val="24"/>
          <w:szCs w:val="24"/>
          <w:lang w:eastAsia="nl-BE"/>
        </w:rPr>
      </w:pPr>
      <w:r w:rsidRPr="0092361E">
        <w:rPr>
          <w:rFonts w:ascii="Calibri" w:eastAsia="Times New Roman" w:hAnsi="Calibri" w:cs="Calibri"/>
          <w:color w:val="333333"/>
          <w:sz w:val="21"/>
          <w:szCs w:val="21"/>
          <w:lang w:eastAsia="nl-BE"/>
        </w:rPr>
        <w:t> </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xml:space="preserve">Vanaf 2019 kan het registreren van een burenregeling of </w:t>
      </w:r>
      <w:proofErr w:type="spellStart"/>
      <w:r w:rsidRPr="0092361E">
        <w:rPr>
          <w:rFonts w:ascii="Calibri" w:eastAsia="Times New Roman" w:hAnsi="Calibri" w:cs="Calibri"/>
          <w:i/>
          <w:color w:val="333333"/>
          <w:sz w:val="21"/>
          <w:szCs w:val="21"/>
          <w:lang w:eastAsia="nl-BE"/>
        </w:rPr>
        <w:t>inscharing</w:t>
      </w:r>
      <w:proofErr w:type="spellEnd"/>
      <w:r w:rsidRPr="0092361E">
        <w:rPr>
          <w:rFonts w:ascii="Calibri" w:eastAsia="Times New Roman" w:hAnsi="Calibri" w:cs="Calibri"/>
          <w:i/>
          <w:color w:val="333333"/>
          <w:sz w:val="21"/>
          <w:szCs w:val="21"/>
          <w:lang w:eastAsia="nl-BE"/>
        </w:rPr>
        <w:t xml:space="preserve"> en het beheren van volmachten alleen nog via het  </w:t>
      </w:r>
      <w:hyperlink r:id="rId5" w:tgtFrame="_blank" w:tooltip="https://cdn.flxml.eu/lt-2160338438-23a376c68e59d07099761d2a79a370545be5cda09d7b56ce" w:history="1">
        <w:r w:rsidRPr="0092361E">
          <w:rPr>
            <w:rFonts w:ascii="Calibri" w:eastAsia="Times New Roman" w:hAnsi="Calibri" w:cs="Calibri"/>
            <w:i/>
            <w:color w:val="3AAEE0"/>
            <w:sz w:val="21"/>
            <w:szCs w:val="21"/>
            <w:u w:val="single"/>
            <w:lang w:eastAsia="nl-BE"/>
          </w:rPr>
          <w:t>Mestbankloket</w:t>
        </w:r>
      </w:hyperlink>
      <w:r w:rsidRPr="0092361E">
        <w:rPr>
          <w:rFonts w:ascii="Calibri" w:eastAsia="Times New Roman" w:hAnsi="Calibri" w:cs="Calibri"/>
          <w:i/>
          <w:color w:val="333333"/>
          <w:sz w:val="21"/>
          <w:szCs w:val="21"/>
          <w:lang w:eastAsia="nl-BE"/>
        </w:rPr>
        <w:t>. We leggen hieronder kort uit hoe dat werkt.</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b/>
          <w:bCs/>
          <w:i/>
          <w:color w:val="333333"/>
          <w:sz w:val="27"/>
          <w:szCs w:val="27"/>
          <w:lang w:eastAsia="nl-BE"/>
        </w:rPr>
        <w:t xml:space="preserve">Burenregeling en </w:t>
      </w:r>
      <w:proofErr w:type="spellStart"/>
      <w:r w:rsidRPr="0092361E">
        <w:rPr>
          <w:rFonts w:ascii="Calibri" w:eastAsia="Times New Roman" w:hAnsi="Calibri" w:cs="Calibri"/>
          <w:b/>
          <w:bCs/>
          <w:i/>
          <w:color w:val="333333"/>
          <w:sz w:val="27"/>
          <w:szCs w:val="27"/>
          <w:lang w:eastAsia="nl-BE"/>
        </w:rPr>
        <w:t>inscharing</w:t>
      </w:r>
      <w:proofErr w:type="spellEnd"/>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xml:space="preserve">Een burenregeling of </w:t>
      </w:r>
      <w:proofErr w:type="spellStart"/>
      <w:r w:rsidRPr="0092361E">
        <w:rPr>
          <w:rFonts w:ascii="Calibri" w:eastAsia="Times New Roman" w:hAnsi="Calibri" w:cs="Calibri"/>
          <w:i/>
          <w:color w:val="333333"/>
          <w:sz w:val="21"/>
          <w:szCs w:val="21"/>
          <w:lang w:eastAsia="nl-BE"/>
        </w:rPr>
        <w:t>inscharing</w:t>
      </w:r>
      <w:proofErr w:type="spellEnd"/>
      <w:r w:rsidRPr="0092361E">
        <w:rPr>
          <w:rFonts w:ascii="Calibri" w:eastAsia="Times New Roman" w:hAnsi="Calibri" w:cs="Calibri"/>
          <w:i/>
          <w:color w:val="333333"/>
          <w:sz w:val="21"/>
          <w:szCs w:val="21"/>
          <w:lang w:eastAsia="nl-BE"/>
        </w:rPr>
        <w:t xml:space="preserve"> via het Mestbankloket registeren gebeurt in twee stappen:</w:t>
      </w:r>
    </w:p>
    <w:p w:rsidR="0092361E" w:rsidRPr="0092361E" w:rsidRDefault="0092361E" w:rsidP="0092361E">
      <w:pPr>
        <w:numPr>
          <w:ilvl w:val="0"/>
          <w:numId w:val="1"/>
        </w:numPr>
        <w:shd w:val="clear" w:color="auto" w:fill="FFFFFF"/>
        <w:spacing w:after="0" w:line="293" w:lineRule="atLeast"/>
        <w:ind w:left="945"/>
        <w:rPr>
          <w:rFonts w:ascii="Helvetica" w:eastAsia="Times New Roman" w:hAnsi="Helvetica" w:cs="Helvetica"/>
          <w:i/>
          <w:color w:val="333333"/>
          <w:sz w:val="24"/>
          <w:szCs w:val="24"/>
          <w:lang w:eastAsia="nl-BE"/>
        </w:rPr>
      </w:pPr>
      <w:r w:rsidRPr="0092361E">
        <w:rPr>
          <w:rFonts w:ascii="Calibri" w:eastAsia="Times New Roman" w:hAnsi="Calibri" w:cs="Calibri"/>
          <w:i/>
          <w:color w:val="333333"/>
          <w:sz w:val="21"/>
          <w:szCs w:val="21"/>
          <w:lang w:eastAsia="nl-BE"/>
        </w:rPr>
        <w:t>De</w:t>
      </w:r>
      <w:r w:rsidRPr="0092361E">
        <w:rPr>
          <w:rFonts w:ascii="Calibri" w:eastAsia="Times New Roman" w:hAnsi="Calibri" w:cs="Calibri"/>
          <w:b/>
          <w:bCs/>
          <w:i/>
          <w:color w:val="333333"/>
          <w:sz w:val="21"/>
          <w:szCs w:val="21"/>
          <w:lang w:eastAsia="nl-BE"/>
        </w:rPr>
        <w:t> ene partij</w:t>
      </w:r>
      <w:r w:rsidRPr="0092361E">
        <w:rPr>
          <w:rFonts w:ascii="Calibri" w:eastAsia="Times New Roman" w:hAnsi="Calibri" w:cs="Calibri"/>
          <w:i/>
          <w:color w:val="333333"/>
          <w:sz w:val="21"/>
          <w:szCs w:val="21"/>
          <w:lang w:eastAsia="nl-BE"/>
        </w:rPr>
        <w:t xml:space="preserve"> (of zijn </w:t>
      </w:r>
      <w:proofErr w:type="spellStart"/>
      <w:r w:rsidRPr="0092361E">
        <w:rPr>
          <w:rFonts w:ascii="Calibri" w:eastAsia="Times New Roman" w:hAnsi="Calibri" w:cs="Calibri"/>
          <w:i/>
          <w:color w:val="333333"/>
          <w:sz w:val="21"/>
          <w:szCs w:val="21"/>
          <w:lang w:eastAsia="nl-BE"/>
        </w:rPr>
        <w:t>volmachthouder</w:t>
      </w:r>
      <w:proofErr w:type="spellEnd"/>
      <w:r w:rsidRPr="0092361E">
        <w:rPr>
          <w:rFonts w:ascii="Calibri" w:eastAsia="Times New Roman" w:hAnsi="Calibri" w:cs="Calibri"/>
          <w:i/>
          <w:color w:val="333333"/>
          <w:sz w:val="21"/>
          <w:szCs w:val="21"/>
          <w:lang w:eastAsia="nl-BE"/>
        </w:rPr>
        <w:t>) </w:t>
      </w:r>
      <w:r w:rsidRPr="0092361E">
        <w:rPr>
          <w:rFonts w:ascii="Calibri" w:eastAsia="Times New Roman" w:hAnsi="Calibri" w:cs="Calibri"/>
          <w:b/>
          <w:bCs/>
          <w:i/>
          <w:color w:val="333333"/>
          <w:sz w:val="21"/>
          <w:szCs w:val="21"/>
          <w:lang w:eastAsia="nl-BE"/>
        </w:rPr>
        <w:t xml:space="preserve">maakt de burenregeling of </w:t>
      </w:r>
      <w:proofErr w:type="spellStart"/>
      <w:r w:rsidRPr="0092361E">
        <w:rPr>
          <w:rFonts w:ascii="Calibri" w:eastAsia="Times New Roman" w:hAnsi="Calibri" w:cs="Calibri"/>
          <w:b/>
          <w:bCs/>
          <w:i/>
          <w:color w:val="333333"/>
          <w:sz w:val="21"/>
          <w:szCs w:val="21"/>
          <w:lang w:eastAsia="nl-BE"/>
        </w:rPr>
        <w:t>inscharing</w:t>
      </w:r>
      <w:proofErr w:type="spellEnd"/>
      <w:r w:rsidRPr="0092361E">
        <w:rPr>
          <w:rFonts w:ascii="Calibri" w:eastAsia="Times New Roman" w:hAnsi="Calibri" w:cs="Calibri"/>
          <w:b/>
          <w:bCs/>
          <w:i/>
          <w:color w:val="333333"/>
          <w:sz w:val="21"/>
          <w:szCs w:val="21"/>
          <w:lang w:eastAsia="nl-BE"/>
        </w:rPr>
        <w:t xml:space="preserve"> aan</w:t>
      </w:r>
      <w:r w:rsidRPr="0092361E">
        <w:rPr>
          <w:rFonts w:ascii="Calibri" w:eastAsia="Times New Roman" w:hAnsi="Calibri" w:cs="Calibri"/>
          <w:i/>
          <w:color w:val="333333"/>
          <w:sz w:val="21"/>
          <w:szCs w:val="21"/>
          <w:lang w:eastAsia="nl-BE"/>
        </w:rPr>
        <w:t> op het Mestbankloket.</w:t>
      </w:r>
    </w:p>
    <w:p w:rsidR="0092361E" w:rsidRPr="0092361E" w:rsidRDefault="0092361E" w:rsidP="0092361E">
      <w:pPr>
        <w:numPr>
          <w:ilvl w:val="0"/>
          <w:numId w:val="1"/>
        </w:numPr>
        <w:shd w:val="clear" w:color="auto" w:fill="FFFFFF"/>
        <w:spacing w:after="0" w:line="293" w:lineRule="atLeast"/>
        <w:ind w:left="945"/>
        <w:rPr>
          <w:rFonts w:ascii="Helvetica" w:eastAsia="Times New Roman" w:hAnsi="Helvetica" w:cs="Helvetica"/>
          <w:i/>
          <w:color w:val="333333"/>
          <w:sz w:val="24"/>
          <w:szCs w:val="24"/>
          <w:lang w:eastAsia="nl-BE"/>
        </w:rPr>
      </w:pPr>
      <w:r w:rsidRPr="0092361E">
        <w:rPr>
          <w:rFonts w:ascii="Calibri" w:eastAsia="Times New Roman" w:hAnsi="Calibri" w:cs="Calibri"/>
          <w:i/>
          <w:color w:val="333333"/>
          <w:sz w:val="21"/>
          <w:szCs w:val="21"/>
          <w:lang w:eastAsia="nl-BE"/>
        </w:rPr>
        <w:t>De </w:t>
      </w:r>
      <w:r w:rsidRPr="0092361E">
        <w:rPr>
          <w:rFonts w:ascii="Calibri" w:eastAsia="Times New Roman" w:hAnsi="Calibri" w:cs="Calibri"/>
          <w:b/>
          <w:bCs/>
          <w:i/>
          <w:color w:val="333333"/>
          <w:sz w:val="21"/>
          <w:szCs w:val="21"/>
          <w:lang w:eastAsia="nl-BE"/>
        </w:rPr>
        <w:t>tweede parti</w:t>
      </w:r>
      <w:r w:rsidRPr="0092361E">
        <w:rPr>
          <w:rFonts w:ascii="Calibri" w:eastAsia="Times New Roman" w:hAnsi="Calibri" w:cs="Calibri"/>
          <w:i/>
          <w:color w:val="333333"/>
          <w:sz w:val="21"/>
          <w:szCs w:val="21"/>
          <w:lang w:eastAsia="nl-BE"/>
        </w:rPr>
        <w:t xml:space="preserve">j (of zijn </w:t>
      </w:r>
      <w:proofErr w:type="spellStart"/>
      <w:r w:rsidRPr="0092361E">
        <w:rPr>
          <w:rFonts w:ascii="Calibri" w:eastAsia="Times New Roman" w:hAnsi="Calibri" w:cs="Calibri"/>
          <w:i/>
          <w:color w:val="333333"/>
          <w:sz w:val="21"/>
          <w:szCs w:val="21"/>
          <w:lang w:eastAsia="nl-BE"/>
        </w:rPr>
        <w:t>volmachthouder</w:t>
      </w:r>
      <w:proofErr w:type="spellEnd"/>
      <w:r w:rsidRPr="0092361E">
        <w:rPr>
          <w:rFonts w:ascii="Calibri" w:eastAsia="Times New Roman" w:hAnsi="Calibri" w:cs="Calibri"/>
          <w:i/>
          <w:color w:val="333333"/>
          <w:sz w:val="21"/>
          <w:szCs w:val="21"/>
          <w:lang w:eastAsia="nl-BE"/>
        </w:rPr>
        <w:t>) </w:t>
      </w:r>
      <w:r w:rsidRPr="0092361E">
        <w:rPr>
          <w:rFonts w:ascii="Calibri" w:eastAsia="Times New Roman" w:hAnsi="Calibri" w:cs="Calibri"/>
          <w:b/>
          <w:bCs/>
          <w:i/>
          <w:color w:val="333333"/>
          <w:sz w:val="21"/>
          <w:szCs w:val="21"/>
          <w:lang w:eastAsia="nl-BE"/>
        </w:rPr>
        <w:t>bevestigt nadien</w:t>
      </w:r>
      <w:r w:rsidRPr="0092361E">
        <w:rPr>
          <w:rFonts w:ascii="Calibri" w:eastAsia="Times New Roman" w:hAnsi="Calibri" w:cs="Calibri"/>
          <w:i/>
          <w:color w:val="333333"/>
          <w:sz w:val="21"/>
          <w:szCs w:val="21"/>
          <w:lang w:eastAsia="nl-BE"/>
        </w:rPr>
        <w:t xml:space="preserve"> de burenregeling of </w:t>
      </w:r>
      <w:proofErr w:type="spellStart"/>
      <w:r w:rsidRPr="0092361E">
        <w:rPr>
          <w:rFonts w:ascii="Calibri" w:eastAsia="Times New Roman" w:hAnsi="Calibri" w:cs="Calibri"/>
          <w:i/>
          <w:color w:val="333333"/>
          <w:sz w:val="21"/>
          <w:szCs w:val="21"/>
          <w:lang w:eastAsia="nl-BE"/>
        </w:rPr>
        <w:t>inscharing</w:t>
      </w:r>
      <w:proofErr w:type="spellEnd"/>
      <w:r w:rsidRPr="0092361E">
        <w:rPr>
          <w:rFonts w:ascii="Calibri" w:eastAsia="Times New Roman" w:hAnsi="Calibri" w:cs="Calibri"/>
          <w:i/>
          <w:color w:val="333333"/>
          <w:sz w:val="21"/>
          <w:szCs w:val="21"/>
          <w:lang w:eastAsia="nl-BE"/>
        </w:rPr>
        <w:t xml:space="preserve"> op het Mestbankloket. Het transport kan pas gebeuren nadat de tweede partij heeft bevestigd, want dan pas kan het registratiebewijs afgedrukt of gedownload worden. Dat registratiebewijs of een digitale versie ervan moet aanwezig zijn bij het transport.</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b/>
          <w:bCs/>
          <w:i/>
          <w:color w:val="333333"/>
          <w:sz w:val="21"/>
          <w:szCs w:val="21"/>
          <w:lang w:eastAsia="nl-BE"/>
        </w:rPr>
        <w:t>Hoe gaat u te werk?</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xml:space="preserve">Elke partij logt in op het Mestbankloket met </w:t>
      </w:r>
      <w:proofErr w:type="spellStart"/>
      <w:r w:rsidRPr="0092361E">
        <w:rPr>
          <w:rFonts w:ascii="Calibri" w:eastAsia="Times New Roman" w:hAnsi="Calibri" w:cs="Calibri"/>
          <w:i/>
          <w:color w:val="333333"/>
          <w:sz w:val="21"/>
          <w:szCs w:val="21"/>
          <w:lang w:eastAsia="nl-BE"/>
        </w:rPr>
        <w:t>eID</w:t>
      </w:r>
      <w:proofErr w:type="spellEnd"/>
      <w:r w:rsidRPr="0092361E">
        <w:rPr>
          <w:rFonts w:ascii="Calibri" w:eastAsia="Times New Roman" w:hAnsi="Calibri" w:cs="Calibri"/>
          <w:i/>
          <w:color w:val="333333"/>
          <w:sz w:val="21"/>
          <w:szCs w:val="21"/>
          <w:lang w:eastAsia="nl-BE"/>
        </w:rPr>
        <w:t xml:space="preserve">, </w:t>
      </w:r>
      <w:proofErr w:type="spellStart"/>
      <w:r w:rsidRPr="0092361E">
        <w:rPr>
          <w:rFonts w:ascii="Calibri" w:eastAsia="Times New Roman" w:hAnsi="Calibri" w:cs="Calibri"/>
          <w:i/>
          <w:color w:val="333333"/>
          <w:sz w:val="21"/>
          <w:szCs w:val="21"/>
          <w:lang w:eastAsia="nl-BE"/>
        </w:rPr>
        <w:t>itsme</w:t>
      </w:r>
      <w:proofErr w:type="spellEnd"/>
      <w:r w:rsidRPr="0092361E">
        <w:rPr>
          <w:rFonts w:ascii="Calibri" w:eastAsia="Times New Roman" w:hAnsi="Calibri" w:cs="Calibri"/>
          <w:i/>
          <w:color w:val="333333"/>
          <w:sz w:val="21"/>
          <w:szCs w:val="21"/>
          <w:lang w:eastAsia="nl-BE"/>
        </w:rPr>
        <w:t xml:space="preserve"> of token.</w:t>
      </w:r>
      <w:r w:rsidRPr="0092361E">
        <w:rPr>
          <w:rFonts w:ascii="Calibri" w:eastAsia="Times New Roman" w:hAnsi="Calibri" w:cs="Calibri"/>
          <w:i/>
          <w:color w:val="333333"/>
          <w:sz w:val="21"/>
          <w:szCs w:val="21"/>
          <w:lang w:eastAsia="nl-BE"/>
        </w:rPr>
        <w:br/>
        <w:t xml:space="preserve">Ingelogd? Klik dan in de rubriek ‘Aanvoer en afvoer mest’ op ‘Aanmaken </w:t>
      </w:r>
      <w:proofErr w:type="spellStart"/>
      <w:r w:rsidRPr="0092361E">
        <w:rPr>
          <w:rFonts w:ascii="Calibri" w:eastAsia="Times New Roman" w:hAnsi="Calibri" w:cs="Calibri"/>
          <w:i/>
          <w:color w:val="333333"/>
          <w:sz w:val="21"/>
          <w:szCs w:val="21"/>
          <w:lang w:eastAsia="nl-BE"/>
        </w:rPr>
        <w:t>inscharing</w:t>
      </w:r>
      <w:proofErr w:type="spellEnd"/>
      <w:r w:rsidRPr="0092361E">
        <w:rPr>
          <w:rFonts w:ascii="Calibri" w:eastAsia="Times New Roman" w:hAnsi="Calibri" w:cs="Calibri"/>
          <w:i/>
          <w:color w:val="333333"/>
          <w:sz w:val="21"/>
          <w:szCs w:val="21"/>
          <w:lang w:eastAsia="nl-BE"/>
        </w:rPr>
        <w:t>’ of ‘Aanmaken burenregeling’.</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br/>
      </w:r>
      <w:r w:rsidRPr="0092361E">
        <w:rPr>
          <w:rFonts w:ascii="Calibri" w:eastAsia="Times New Roman" w:hAnsi="Calibri" w:cs="Calibri"/>
          <w:b/>
          <w:bCs/>
          <w:i/>
          <w:color w:val="333333"/>
          <w:sz w:val="21"/>
          <w:szCs w:val="21"/>
          <w:lang w:eastAsia="nl-BE"/>
        </w:rPr>
        <w:t>Meer informatie en handleidingen</w:t>
      </w:r>
      <w:r w:rsidRPr="0092361E">
        <w:rPr>
          <w:rFonts w:ascii="Calibri" w:eastAsia="Times New Roman" w:hAnsi="Calibri" w:cs="Calibri"/>
          <w:i/>
          <w:color w:val="333333"/>
          <w:sz w:val="21"/>
          <w:szCs w:val="21"/>
          <w:lang w:eastAsia="nl-BE"/>
        </w:rPr>
        <w:t> voor het aanmaken van een </w:t>
      </w:r>
      <w:hyperlink r:id="rId6" w:tgtFrame="_blank" w:tooltip="https://cdn.flxml.eu/lt-2160338454-23a376c68e59d07099761d2a79a370545be5cda09d7b56ce" w:history="1">
        <w:r w:rsidRPr="0092361E">
          <w:rPr>
            <w:rFonts w:ascii="Calibri" w:eastAsia="Times New Roman" w:hAnsi="Calibri" w:cs="Calibri"/>
            <w:i/>
            <w:color w:val="3AAEE0"/>
            <w:sz w:val="21"/>
            <w:szCs w:val="21"/>
            <w:u w:val="single"/>
            <w:lang w:eastAsia="nl-BE"/>
          </w:rPr>
          <w:t>burenregeling</w:t>
        </w:r>
      </w:hyperlink>
      <w:r w:rsidRPr="0092361E">
        <w:rPr>
          <w:rFonts w:ascii="Calibri" w:eastAsia="Times New Roman" w:hAnsi="Calibri" w:cs="Calibri"/>
          <w:i/>
          <w:color w:val="333333"/>
          <w:sz w:val="21"/>
          <w:szCs w:val="21"/>
          <w:lang w:eastAsia="nl-BE"/>
        </w:rPr>
        <w:t> of </w:t>
      </w:r>
      <w:proofErr w:type="spellStart"/>
      <w:r w:rsidRPr="0092361E">
        <w:rPr>
          <w:rFonts w:ascii="Calibri" w:eastAsia="Times New Roman" w:hAnsi="Calibri" w:cs="Calibri"/>
          <w:i/>
          <w:color w:val="333333"/>
          <w:sz w:val="21"/>
          <w:szCs w:val="21"/>
          <w:lang w:eastAsia="nl-BE"/>
        </w:rPr>
        <w:fldChar w:fldCharType="begin"/>
      </w:r>
      <w:r w:rsidRPr="0092361E">
        <w:rPr>
          <w:rFonts w:ascii="Calibri" w:eastAsia="Times New Roman" w:hAnsi="Calibri" w:cs="Calibri"/>
          <w:i/>
          <w:color w:val="333333"/>
          <w:sz w:val="21"/>
          <w:szCs w:val="21"/>
          <w:lang w:eastAsia="nl-BE"/>
        </w:rPr>
        <w:instrText xml:space="preserve"> HYPERLINK "https://cdn.flxml.eu/lt-2160338456-23a376c68e59d07099761d2a79a370545be5cda09d7b56ce" \o "https://cdn.flxml.eu/lt-2160338456-23a376c68e59d07099761d2a79a370545be5cda09d7b56ce" \t "_blank" </w:instrText>
      </w:r>
      <w:r w:rsidRPr="0092361E">
        <w:rPr>
          <w:rFonts w:ascii="Calibri" w:eastAsia="Times New Roman" w:hAnsi="Calibri" w:cs="Calibri"/>
          <w:i/>
          <w:color w:val="333333"/>
          <w:sz w:val="21"/>
          <w:szCs w:val="21"/>
          <w:lang w:eastAsia="nl-BE"/>
        </w:rPr>
        <w:fldChar w:fldCharType="separate"/>
      </w:r>
      <w:r w:rsidRPr="0092361E">
        <w:rPr>
          <w:rFonts w:ascii="Calibri" w:eastAsia="Times New Roman" w:hAnsi="Calibri" w:cs="Calibri"/>
          <w:i/>
          <w:color w:val="3AAEE0"/>
          <w:sz w:val="21"/>
          <w:szCs w:val="21"/>
          <w:u w:val="single"/>
          <w:lang w:eastAsia="nl-BE"/>
        </w:rPr>
        <w:t>inscharing</w:t>
      </w:r>
      <w:proofErr w:type="spellEnd"/>
      <w:r w:rsidRPr="0092361E">
        <w:rPr>
          <w:rFonts w:ascii="Calibri" w:eastAsia="Times New Roman" w:hAnsi="Calibri" w:cs="Calibri"/>
          <w:i/>
          <w:color w:val="333333"/>
          <w:sz w:val="21"/>
          <w:szCs w:val="21"/>
          <w:lang w:eastAsia="nl-BE"/>
        </w:rPr>
        <w:fldChar w:fldCharType="end"/>
      </w:r>
      <w:r w:rsidRPr="0092361E">
        <w:rPr>
          <w:rFonts w:ascii="Calibri" w:eastAsia="Times New Roman" w:hAnsi="Calibri" w:cs="Calibri"/>
          <w:i/>
          <w:color w:val="333333"/>
          <w:sz w:val="21"/>
          <w:szCs w:val="21"/>
          <w:lang w:eastAsia="nl-BE"/>
        </w:rPr>
        <w:t> vindt u op de website van de VLM .</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b/>
          <w:bCs/>
          <w:i/>
          <w:color w:val="333333"/>
          <w:sz w:val="27"/>
          <w:szCs w:val="27"/>
          <w:lang w:eastAsia="nl-BE"/>
        </w:rPr>
        <w:t>Volmachten</w:t>
      </w:r>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Het toekennen of stopzetten van volmachten, doet de volmachtgever voortaan altijd op het Mestbankloket, in de rubriek 'Volmachten'. Als hij in het verleden volmachten op papier aangevraagd heeft, vindt hij die terug op het Mestbankloket. </w:t>
      </w:r>
      <w:hyperlink r:id="rId7" w:tgtFrame="_blank" w:tooltip="https://cdn.flxml.eu/lt-2160338452-23a376c68e59d07099761d2a79a370545be5cda09d7b56ce" w:history="1">
        <w:r w:rsidRPr="0092361E">
          <w:rPr>
            <w:rFonts w:ascii="Calibri" w:eastAsia="Times New Roman" w:hAnsi="Calibri" w:cs="Calibri"/>
            <w:i/>
            <w:color w:val="3AAEE0"/>
            <w:sz w:val="21"/>
            <w:szCs w:val="21"/>
            <w:u w:val="single"/>
            <w:lang w:eastAsia="nl-BE"/>
          </w:rPr>
          <w:t>Meer info vindt u in de instructie Volmachtenbeheer op de website van de VLM.</w:t>
        </w:r>
      </w:hyperlink>
    </w:p>
    <w:p w:rsidR="0092361E" w:rsidRPr="0092361E" w:rsidRDefault="0092361E" w:rsidP="0092361E">
      <w:pPr>
        <w:shd w:val="clear" w:color="auto" w:fill="FFFFFF"/>
        <w:spacing w:after="0" w:line="360" w:lineRule="atLeast"/>
        <w:rPr>
          <w:rFonts w:ascii="Times New Roman" w:eastAsia="Times New Roman" w:hAnsi="Times New Roman" w:cs="Times New Roman"/>
          <w:i/>
          <w:color w:val="222222"/>
          <w:sz w:val="24"/>
          <w:szCs w:val="24"/>
          <w:lang w:eastAsia="nl-BE"/>
        </w:rPr>
      </w:pPr>
      <w:r w:rsidRPr="0092361E">
        <w:rPr>
          <w:rFonts w:ascii="Calibri" w:eastAsia="Times New Roman" w:hAnsi="Calibri" w:cs="Calibri"/>
          <w:i/>
          <w:color w:val="333333"/>
          <w:sz w:val="21"/>
          <w:szCs w:val="21"/>
          <w:lang w:eastAsia="nl-BE"/>
        </w:rPr>
        <w:t> </w:t>
      </w:r>
      <w:bookmarkStart w:id="0" w:name="_GoBack"/>
      <w:bookmarkEnd w:id="0"/>
    </w:p>
    <w:sectPr w:rsidR="0092361E" w:rsidRPr="00923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BD6"/>
    <w:multiLevelType w:val="multilevel"/>
    <w:tmpl w:val="133C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03955"/>
    <w:multiLevelType w:val="multilevel"/>
    <w:tmpl w:val="4FC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2697D"/>
    <w:multiLevelType w:val="multilevel"/>
    <w:tmpl w:val="4338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1E"/>
    <w:rsid w:val="0092361E"/>
    <w:rsid w:val="009F1E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F17A"/>
  <w15:chartTrackingRefBased/>
  <w15:docId w15:val="{41D78792-975E-41AC-BD3C-3067741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2361E"/>
    <w:rPr>
      <w:color w:val="0000FF"/>
      <w:u w:val="single"/>
    </w:rPr>
  </w:style>
  <w:style w:type="character" w:styleId="Zwaar">
    <w:name w:val="Strong"/>
    <w:basedOn w:val="Standaardalinea-lettertype"/>
    <w:uiPriority w:val="22"/>
    <w:qFormat/>
    <w:rsid w:val="00923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05966">
      <w:bodyDiv w:val="1"/>
      <w:marLeft w:val="0"/>
      <w:marRight w:val="0"/>
      <w:marTop w:val="0"/>
      <w:marBottom w:val="0"/>
      <w:divBdr>
        <w:top w:val="none" w:sz="0" w:space="0" w:color="auto"/>
        <w:left w:val="none" w:sz="0" w:space="0" w:color="auto"/>
        <w:bottom w:val="none" w:sz="0" w:space="0" w:color="auto"/>
        <w:right w:val="none" w:sz="0" w:space="0" w:color="auto"/>
      </w:divBdr>
      <w:divsChild>
        <w:div w:id="950668049">
          <w:marLeft w:val="0"/>
          <w:marRight w:val="0"/>
          <w:marTop w:val="0"/>
          <w:marBottom w:val="0"/>
          <w:divBdr>
            <w:top w:val="none" w:sz="0" w:space="0" w:color="auto"/>
            <w:left w:val="none" w:sz="0" w:space="0" w:color="auto"/>
            <w:bottom w:val="none" w:sz="0" w:space="0" w:color="auto"/>
            <w:right w:val="none" w:sz="0" w:space="0" w:color="auto"/>
          </w:divBdr>
        </w:div>
        <w:div w:id="718632497">
          <w:marLeft w:val="0"/>
          <w:marRight w:val="0"/>
          <w:marTop w:val="0"/>
          <w:marBottom w:val="0"/>
          <w:divBdr>
            <w:top w:val="none" w:sz="0" w:space="0" w:color="auto"/>
            <w:left w:val="none" w:sz="0" w:space="0" w:color="auto"/>
            <w:bottom w:val="none" w:sz="0" w:space="0" w:color="auto"/>
            <w:right w:val="none" w:sz="0" w:space="0" w:color="auto"/>
          </w:divBdr>
          <w:divsChild>
            <w:div w:id="650792005">
              <w:marLeft w:val="0"/>
              <w:marRight w:val="0"/>
              <w:marTop w:val="0"/>
              <w:marBottom w:val="0"/>
              <w:divBdr>
                <w:top w:val="none" w:sz="0" w:space="0" w:color="auto"/>
                <w:left w:val="none" w:sz="0" w:space="0" w:color="auto"/>
                <w:bottom w:val="none" w:sz="0" w:space="0" w:color="auto"/>
                <w:right w:val="none" w:sz="0" w:space="0" w:color="auto"/>
              </w:divBdr>
            </w:div>
            <w:div w:id="302586984">
              <w:marLeft w:val="0"/>
              <w:marRight w:val="0"/>
              <w:marTop w:val="0"/>
              <w:marBottom w:val="0"/>
              <w:divBdr>
                <w:top w:val="none" w:sz="0" w:space="0" w:color="auto"/>
                <w:left w:val="none" w:sz="0" w:space="0" w:color="auto"/>
                <w:bottom w:val="none" w:sz="0" w:space="0" w:color="auto"/>
                <w:right w:val="none" w:sz="0" w:space="0" w:color="auto"/>
              </w:divBdr>
            </w:div>
            <w:div w:id="1693216423">
              <w:marLeft w:val="0"/>
              <w:marRight w:val="0"/>
              <w:marTop w:val="0"/>
              <w:marBottom w:val="0"/>
              <w:divBdr>
                <w:top w:val="none" w:sz="0" w:space="0" w:color="auto"/>
                <w:left w:val="none" w:sz="0" w:space="0" w:color="auto"/>
                <w:bottom w:val="none" w:sz="0" w:space="0" w:color="auto"/>
                <w:right w:val="none" w:sz="0" w:space="0" w:color="auto"/>
              </w:divBdr>
            </w:div>
            <w:div w:id="673261577">
              <w:marLeft w:val="0"/>
              <w:marRight w:val="0"/>
              <w:marTop w:val="0"/>
              <w:marBottom w:val="0"/>
              <w:divBdr>
                <w:top w:val="none" w:sz="0" w:space="0" w:color="auto"/>
                <w:left w:val="none" w:sz="0" w:space="0" w:color="auto"/>
                <w:bottom w:val="none" w:sz="0" w:space="0" w:color="auto"/>
                <w:right w:val="none" w:sz="0" w:space="0" w:color="auto"/>
              </w:divBdr>
            </w:div>
            <w:div w:id="1749424640">
              <w:marLeft w:val="0"/>
              <w:marRight w:val="0"/>
              <w:marTop w:val="0"/>
              <w:marBottom w:val="0"/>
              <w:divBdr>
                <w:top w:val="none" w:sz="0" w:space="0" w:color="auto"/>
                <w:left w:val="none" w:sz="0" w:space="0" w:color="auto"/>
                <w:bottom w:val="none" w:sz="0" w:space="0" w:color="auto"/>
                <w:right w:val="none" w:sz="0" w:space="0" w:color="auto"/>
              </w:divBdr>
            </w:div>
            <w:div w:id="560360509">
              <w:marLeft w:val="0"/>
              <w:marRight w:val="0"/>
              <w:marTop w:val="0"/>
              <w:marBottom w:val="0"/>
              <w:divBdr>
                <w:top w:val="none" w:sz="0" w:space="0" w:color="auto"/>
                <w:left w:val="none" w:sz="0" w:space="0" w:color="auto"/>
                <w:bottom w:val="none" w:sz="0" w:space="0" w:color="auto"/>
                <w:right w:val="none" w:sz="0" w:space="0" w:color="auto"/>
              </w:divBdr>
            </w:div>
            <w:div w:id="332878793">
              <w:marLeft w:val="0"/>
              <w:marRight w:val="0"/>
              <w:marTop w:val="0"/>
              <w:marBottom w:val="0"/>
              <w:divBdr>
                <w:top w:val="none" w:sz="0" w:space="0" w:color="auto"/>
                <w:left w:val="none" w:sz="0" w:space="0" w:color="auto"/>
                <w:bottom w:val="none" w:sz="0" w:space="0" w:color="auto"/>
                <w:right w:val="none" w:sz="0" w:space="0" w:color="auto"/>
              </w:divBdr>
            </w:div>
            <w:div w:id="1586263126">
              <w:marLeft w:val="0"/>
              <w:marRight w:val="0"/>
              <w:marTop w:val="0"/>
              <w:marBottom w:val="0"/>
              <w:divBdr>
                <w:top w:val="none" w:sz="0" w:space="0" w:color="auto"/>
                <w:left w:val="none" w:sz="0" w:space="0" w:color="auto"/>
                <w:bottom w:val="none" w:sz="0" w:space="0" w:color="auto"/>
                <w:right w:val="none" w:sz="0" w:space="0" w:color="auto"/>
              </w:divBdr>
            </w:div>
            <w:div w:id="1020742627">
              <w:marLeft w:val="0"/>
              <w:marRight w:val="0"/>
              <w:marTop w:val="0"/>
              <w:marBottom w:val="0"/>
              <w:divBdr>
                <w:top w:val="none" w:sz="0" w:space="0" w:color="auto"/>
                <w:left w:val="none" w:sz="0" w:space="0" w:color="auto"/>
                <w:bottom w:val="none" w:sz="0" w:space="0" w:color="auto"/>
                <w:right w:val="none" w:sz="0" w:space="0" w:color="auto"/>
              </w:divBdr>
            </w:div>
            <w:div w:id="1657225920">
              <w:marLeft w:val="0"/>
              <w:marRight w:val="0"/>
              <w:marTop w:val="0"/>
              <w:marBottom w:val="0"/>
              <w:divBdr>
                <w:top w:val="none" w:sz="0" w:space="0" w:color="auto"/>
                <w:left w:val="none" w:sz="0" w:space="0" w:color="auto"/>
                <w:bottom w:val="none" w:sz="0" w:space="0" w:color="auto"/>
                <w:right w:val="none" w:sz="0" w:space="0" w:color="auto"/>
              </w:divBdr>
            </w:div>
            <w:div w:id="1526091178">
              <w:marLeft w:val="0"/>
              <w:marRight w:val="0"/>
              <w:marTop w:val="0"/>
              <w:marBottom w:val="0"/>
              <w:divBdr>
                <w:top w:val="none" w:sz="0" w:space="0" w:color="auto"/>
                <w:left w:val="none" w:sz="0" w:space="0" w:color="auto"/>
                <w:bottom w:val="none" w:sz="0" w:space="0" w:color="auto"/>
                <w:right w:val="none" w:sz="0" w:space="0" w:color="auto"/>
              </w:divBdr>
            </w:div>
            <w:div w:id="319387395">
              <w:marLeft w:val="0"/>
              <w:marRight w:val="0"/>
              <w:marTop w:val="0"/>
              <w:marBottom w:val="0"/>
              <w:divBdr>
                <w:top w:val="none" w:sz="0" w:space="0" w:color="auto"/>
                <w:left w:val="none" w:sz="0" w:space="0" w:color="auto"/>
                <w:bottom w:val="none" w:sz="0" w:space="0" w:color="auto"/>
                <w:right w:val="none" w:sz="0" w:space="0" w:color="auto"/>
              </w:divBdr>
            </w:div>
            <w:div w:id="1619726816">
              <w:marLeft w:val="0"/>
              <w:marRight w:val="0"/>
              <w:marTop w:val="0"/>
              <w:marBottom w:val="0"/>
              <w:divBdr>
                <w:top w:val="none" w:sz="0" w:space="0" w:color="auto"/>
                <w:left w:val="none" w:sz="0" w:space="0" w:color="auto"/>
                <w:bottom w:val="none" w:sz="0" w:space="0" w:color="auto"/>
                <w:right w:val="none" w:sz="0" w:space="0" w:color="auto"/>
              </w:divBdr>
            </w:div>
            <w:div w:id="1220827732">
              <w:marLeft w:val="0"/>
              <w:marRight w:val="0"/>
              <w:marTop w:val="0"/>
              <w:marBottom w:val="0"/>
              <w:divBdr>
                <w:top w:val="none" w:sz="0" w:space="0" w:color="auto"/>
                <w:left w:val="none" w:sz="0" w:space="0" w:color="auto"/>
                <w:bottom w:val="none" w:sz="0" w:space="0" w:color="auto"/>
                <w:right w:val="none" w:sz="0" w:space="0" w:color="auto"/>
              </w:divBdr>
            </w:div>
            <w:div w:id="2046902549">
              <w:marLeft w:val="0"/>
              <w:marRight w:val="0"/>
              <w:marTop w:val="0"/>
              <w:marBottom w:val="0"/>
              <w:divBdr>
                <w:top w:val="none" w:sz="0" w:space="0" w:color="auto"/>
                <w:left w:val="none" w:sz="0" w:space="0" w:color="auto"/>
                <w:bottom w:val="none" w:sz="0" w:space="0" w:color="auto"/>
                <w:right w:val="none" w:sz="0" w:space="0" w:color="auto"/>
              </w:divBdr>
            </w:div>
            <w:div w:id="1775054949">
              <w:marLeft w:val="0"/>
              <w:marRight w:val="0"/>
              <w:marTop w:val="0"/>
              <w:marBottom w:val="0"/>
              <w:divBdr>
                <w:top w:val="none" w:sz="0" w:space="0" w:color="auto"/>
                <w:left w:val="none" w:sz="0" w:space="0" w:color="auto"/>
                <w:bottom w:val="none" w:sz="0" w:space="0" w:color="auto"/>
                <w:right w:val="none" w:sz="0" w:space="0" w:color="auto"/>
              </w:divBdr>
            </w:div>
            <w:div w:id="1800146867">
              <w:marLeft w:val="0"/>
              <w:marRight w:val="0"/>
              <w:marTop w:val="0"/>
              <w:marBottom w:val="0"/>
              <w:divBdr>
                <w:top w:val="none" w:sz="0" w:space="0" w:color="auto"/>
                <w:left w:val="none" w:sz="0" w:space="0" w:color="auto"/>
                <w:bottom w:val="none" w:sz="0" w:space="0" w:color="auto"/>
                <w:right w:val="none" w:sz="0" w:space="0" w:color="auto"/>
              </w:divBdr>
              <w:divsChild>
                <w:div w:id="1400053103">
                  <w:marLeft w:val="0"/>
                  <w:marRight w:val="0"/>
                  <w:marTop w:val="0"/>
                  <w:marBottom w:val="0"/>
                  <w:divBdr>
                    <w:top w:val="none" w:sz="0" w:space="0" w:color="auto"/>
                    <w:left w:val="none" w:sz="0" w:space="0" w:color="auto"/>
                    <w:bottom w:val="none" w:sz="0" w:space="0" w:color="auto"/>
                    <w:right w:val="none" w:sz="0" w:space="0" w:color="auto"/>
                  </w:divBdr>
                </w:div>
              </w:divsChild>
            </w:div>
            <w:div w:id="1370062643">
              <w:marLeft w:val="0"/>
              <w:marRight w:val="0"/>
              <w:marTop w:val="0"/>
              <w:marBottom w:val="0"/>
              <w:divBdr>
                <w:top w:val="none" w:sz="0" w:space="0" w:color="auto"/>
                <w:left w:val="none" w:sz="0" w:space="0" w:color="auto"/>
                <w:bottom w:val="none" w:sz="0" w:space="0" w:color="auto"/>
                <w:right w:val="none" w:sz="0" w:space="0" w:color="auto"/>
              </w:divBdr>
            </w:div>
            <w:div w:id="1658806494">
              <w:marLeft w:val="0"/>
              <w:marRight w:val="0"/>
              <w:marTop w:val="0"/>
              <w:marBottom w:val="0"/>
              <w:divBdr>
                <w:top w:val="none" w:sz="0" w:space="0" w:color="auto"/>
                <w:left w:val="none" w:sz="0" w:space="0" w:color="auto"/>
                <w:bottom w:val="none" w:sz="0" w:space="0" w:color="auto"/>
                <w:right w:val="none" w:sz="0" w:space="0" w:color="auto"/>
              </w:divBdr>
            </w:div>
            <w:div w:id="13890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flxml.eu/lt-2160338452-23a376c68e59d07099761d2a79a370545be5cda09d7b56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flxml.eu/lt-2160338454-23a376c68e59d07099761d2a79a370545be5cda09d7b56ce" TargetMode="External"/><Relationship Id="rId5" Type="http://schemas.openxmlformats.org/officeDocument/2006/relationships/hyperlink" Target="https://cdn.flxml.eu/lt-2160338438-23a376c68e59d07099761d2a79a370545be5cda09d7b56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De Smet</dc:creator>
  <cp:keywords/>
  <dc:description/>
  <cp:lastModifiedBy>Rudy De Smet</cp:lastModifiedBy>
  <cp:revision>1</cp:revision>
  <dcterms:created xsi:type="dcterms:W3CDTF">2018-12-07T19:09:00Z</dcterms:created>
  <dcterms:modified xsi:type="dcterms:W3CDTF">2018-12-07T19:11:00Z</dcterms:modified>
</cp:coreProperties>
</file>