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1D" w:rsidRDefault="0095511D" w:rsidP="0095511D">
      <w:pPr>
        <w:widowControl w:val="0"/>
        <w:autoSpaceDE w:val="0"/>
        <w:autoSpaceDN w:val="0"/>
        <w:adjustRightInd w:val="0"/>
        <w:rPr>
          <w:rFonts w:ascii="Cambria" w:hAnsi="Cambria" w:cs="Cambria"/>
          <w:sz w:val="56"/>
          <w:szCs w:val="56"/>
          <w:lang w:val="en-US"/>
        </w:rPr>
      </w:pPr>
      <w:r>
        <w:rPr>
          <w:rFonts w:ascii="Cambria" w:hAnsi="Cambria" w:cs="Cambria"/>
          <w:sz w:val="56"/>
          <w:szCs w:val="56"/>
          <w:lang w:val="en-US"/>
        </w:rPr>
        <w:t xml:space="preserve">Met Karl Marx </w:t>
      </w:r>
      <w:proofErr w:type="spellStart"/>
      <w:r>
        <w:rPr>
          <w:rFonts w:ascii="Cambria" w:hAnsi="Cambria" w:cs="Cambria"/>
          <w:sz w:val="56"/>
          <w:szCs w:val="56"/>
          <w:lang w:val="en-US"/>
        </w:rPr>
        <w:t>aan</w:t>
      </w:r>
      <w:proofErr w:type="spellEnd"/>
      <w:r>
        <w:rPr>
          <w:rFonts w:ascii="Cambria" w:hAnsi="Cambria" w:cs="Cambria"/>
          <w:sz w:val="56"/>
          <w:szCs w:val="56"/>
          <w:lang w:val="en-US"/>
        </w:rPr>
        <w:t xml:space="preserve"> </w:t>
      </w:r>
      <w:proofErr w:type="spellStart"/>
      <w:r>
        <w:rPr>
          <w:rFonts w:ascii="Cambria" w:hAnsi="Cambria" w:cs="Cambria"/>
          <w:sz w:val="56"/>
          <w:szCs w:val="56"/>
          <w:lang w:val="en-US"/>
        </w:rPr>
        <w:t>tafel</w:t>
      </w:r>
      <w:proofErr w:type="spellEnd"/>
    </w:p>
    <w:p w:rsidR="0095511D" w:rsidRDefault="0095511D" w:rsidP="0095511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color w:val="262626"/>
          <w:sz w:val="36"/>
          <w:szCs w:val="36"/>
          <w:lang w:val="en-US"/>
        </w:rPr>
      </w:pPr>
      <w:r>
        <w:rPr>
          <w:rFonts w:ascii="Cambria" w:hAnsi="Cambria" w:cs="Cambria"/>
          <w:i/>
          <w:iCs/>
          <w:color w:val="262626"/>
          <w:sz w:val="36"/>
          <w:szCs w:val="36"/>
          <w:lang w:val="en-US"/>
        </w:rPr>
        <w:t>DE TV-FLUISTERAAR</w:t>
      </w:r>
    </w:p>
    <w:p w:rsidR="0095511D" w:rsidRDefault="0095511D" w:rsidP="009551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right="200" w:hanging="720"/>
        <w:rPr>
          <w:rFonts w:ascii="Helvetica" w:hAnsi="Helvetica" w:cs="Helvetica"/>
          <w:color w:val="646464"/>
          <w:sz w:val="22"/>
          <w:szCs w:val="22"/>
          <w:lang w:val="en-US"/>
        </w:rPr>
      </w:pPr>
      <w:r>
        <w:rPr>
          <w:rFonts w:ascii="Helvetica" w:hAnsi="Helvetica" w:cs="Helvetica"/>
          <w:color w:val="646464"/>
          <w:sz w:val="22"/>
          <w:szCs w:val="22"/>
          <w:lang w:val="en-US"/>
        </w:rPr>
        <w:tab/>
      </w:r>
      <w:r>
        <w:rPr>
          <w:rFonts w:ascii="Helvetica" w:hAnsi="Helvetica" w:cs="Helvetica"/>
          <w:color w:val="646464"/>
          <w:sz w:val="22"/>
          <w:szCs w:val="22"/>
          <w:lang w:val="en-US"/>
        </w:rPr>
        <w:tab/>
      </w:r>
      <w:proofErr w:type="spellStart"/>
      <w:proofErr w:type="gramStart"/>
      <w:r>
        <w:rPr>
          <w:rFonts w:ascii="Helvetica" w:hAnsi="Helvetica" w:cs="Helvetica"/>
          <w:color w:val="646464"/>
          <w:sz w:val="22"/>
          <w:szCs w:val="22"/>
          <w:lang w:val="en-US"/>
        </w:rPr>
        <w:t>dinsdag</w:t>
      </w:r>
      <w:proofErr w:type="spellEnd"/>
      <w:proofErr w:type="gramEnd"/>
      <w:r>
        <w:rPr>
          <w:rFonts w:ascii="Helvetica" w:hAnsi="Helvetica" w:cs="Helvetica"/>
          <w:color w:val="646464"/>
          <w:sz w:val="22"/>
          <w:szCs w:val="22"/>
          <w:lang w:val="en-US"/>
        </w:rPr>
        <w:t xml:space="preserve"> 20 </w:t>
      </w:r>
      <w:proofErr w:type="spellStart"/>
      <w:r>
        <w:rPr>
          <w:rFonts w:ascii="Helvetica" w:hAnsi="Helvetica" w:cs="Helvetica"/>
          <w:color w:val="646464"/>
          <w:sz w:val="22"/>
          <w:szCs w:val="22"/>
          <w:lang w:val="en-US"/>
        </w:rPr>
        <w:t>november</w:t>
      </w:r>
      <w:proofErr w:type="spellEnd"/>
      <w:r>
        <w:rPr>
          <w:rFonts w:ascii="Helvetica" w:hAnsi="Helvetica" w:cs="Helvetica"/>
          <w:color w:val="646464"/>
          <w:sz w:val="22"/>
          <w:szCs w:val="22"/>
          <w:lang w:val="en-US"/>
        </w:rPr>
        <w:t xml:space="preserve"> 2012</w:t>
      </w:r>
    </w:p>
    <w:p w:rsidR="0095511D" w:rsidRDefault="0095511D" w:rsidP="009551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right="200" w:hanging="720"/>
        <w:rPr>
          <w:rFonts w:ascii="Helvetica" w:hAnsi="Helvetica" w:cs="Helvetica"/>
          <w:color w:val="646464"/>
          <w:sz w:val="22"/>
          <w:szCs w:val="22"/>
          <w:lang w:val="en-US"/>
        </w:rPr>
      </w:pPr>
      <w:r>
        <w:rPr>
          <w:rFonts w:ascii="Helvetica" w:hAnsi="Helvetica" w:cs="Helvetica"/>
          <w:color w:val="646464"/>
          <w:sz w:val="22"/>
          <w:szCs w:val="22"/>
          <w:lang w:val="en-US"/>
        </w:rPr>
        <w:tab/>
      </w:r>
      <w:r>
        <w:rPr>
          <w:rFonts w:ascii="Helvetica" w:hAnsi="Helvetica" w:cs="Helvetica"/>
          <w:color w:val="646464"/>
          <w:sz w:val="22"/>
          <w:szCs w:val="22"/>
          <w:lang w:val="en-US"/>
        </w:rPr>
        <w:tab/>
      </w:r>
    </w:p>
    <w:p w:rsidR="0095511D" w:rsidRDefault="0095511D" w:rsidP="009551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28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bookmarkStart w:id="0" w:name="_GoBack"/>
      <w:bookmarkEnd w:id="0"/>
      <w:r>
        <w:rPr>
          <w:rFonts w:ascii="Cambria" w:hAnsi="Cambria" w:cs="Cambria"/>
          <w:noProof/>
          <w:sz w:val="28"/>
          <w:szCs w:val="28"/>
          <w:lang w:val="en-US"/>
        </w:rPr>
        <w:drawing>
          <wp:inline distT="0" distB="0" distL="0" distR="0" wp14:anchorId="226A30C8" wp14:editId="5EDE3276">
            <wp:extent cx="4191635" cy="361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1D" w:rsidRDefault="0095511D" w:rsidP="0095511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en-US"/>
        </w:rPr>
      </w:pPr>
      <w:proofErr w:type="spellStart"/>
      <w:proofErr w:type="gramStart"/>
      <w:r>
        <w:rPr>
          <w:rFonts w:ascii="Cambria" w:hAnsi="Cambria" w:cs="Cambria"/>
          <w:i/>
          <w:iCs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elke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heftige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opstoot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van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publieke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emoties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treden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zogenoemde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mainstreammedia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gretig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buiten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hun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oevers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>.</w:t>
      </w:r>
      <w:proofErr w:type="gram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Het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gebeurde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toen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Jos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Ghysen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als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seksueel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monster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voor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leeuwen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werd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gegooid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: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eerst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denderden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zowat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alle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journalisten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als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buffels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over hem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heen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om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paar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dagen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later pas tot het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inzicht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komen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dat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het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vermoeden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van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onschuld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ook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van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toepassing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is in het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verre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Limburg. Het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gebeurde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toen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premier Guy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Verhofstadt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opriep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tot de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arrestatie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van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Dyab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Abou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Jahjah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: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eerst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vielen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zowat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alle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media ten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prooi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aan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blinde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morele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paniek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om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jaren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later pas tot het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inzicht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komen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dat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rechtsstaat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ook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van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toepassing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is op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allochtonen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met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grote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mond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.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Vandaag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, in het Sharia4Belgium-tijdperk,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voeren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diezelfde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media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Abou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Jahjah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op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als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gematigde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stem,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een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man van de nuance –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terwijl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aan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zijn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boodschap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niets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 xml:space="preserve"> is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en-US"/>
        </w:rPr>
        <w:t>veranderd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en-US"/>
        </w:rPr>
        <w:t>.</w:t>
      </w:r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r>
        <w:rPr>
          <w:rFonts w:ascii="Cambria" w:hAnsi="Cambria" w:cs="Cambria"/>
          <w:sz w:val="30"/>
          <w:szCs w:val="30"/>
          <w:lang w:val="en-US"/>
        </w:rPr>
        <w:lastRenderedPageBreak/>
        <w:t xml:space="preserve">Om maar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zeggen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: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al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vierkant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naast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zitten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is,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zoals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leven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schuld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marketeers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Zij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hebben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journalisten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geleerd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lezer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kijker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en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luisteraar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moeten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behagen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Oók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emotioneel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doelgroep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mag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misschien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beetje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maar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zeker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niet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hard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haren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worden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ingestreken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r>
        <w:rPr>
          <w:rFonts w:ascii="Cambria" w:hAnsi="Cambria" w:cs="Cambria"/>
          <w:sz w:val="30"/>
          <w:szCs w:val="30"/>
          <w:lang w:val="en-US"/>
        </w:rPr>
        <w:t xml:space="preserve">Die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emotionele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behaagzucht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kleurt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manier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waarop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fenomeen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vakbond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dezer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onder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onze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aandacht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wordt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gebracht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treinstaking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kiezen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journalisten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bijvoorbeeld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automatisch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kant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verongelijkte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reiziger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Vorige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week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leverde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boeiende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televisie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op.</w:t>
      </w:r>
      <w:proofErr w:type="gramEnd"/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r>
        <w:rPr>
          <w:rFonts w:ascii="Cambria" w:hAnsi="Cambria" w:cs="Cambria"/>
          <w:sz w:val="30"/>
          <w:szCs w:val="30"/>
          <w:lang w:val="en-US"/>
        </w:rPr>
        <w:t xml:space="preserve">In </w:t>
      </w:r>
      <w:proofErr w:type="spellStart"/>
      <w:r>
        <w:rPr>
          <w:rFonts w:ascii="Cambria" w:hAnsi="Cambria" w:cs="Cambria"/>
          <w:i/>
          <w:iCs/>
          <w:sz w:val="30"/>
          <w:szCs w:val="30"/>
          <w:lang w:val="en-US"/>
        </w:rPr>
        <w:t>Reyers</w:t>
      </w:r>
      <w:proofErr w:type="spellEnd"/>
      <w:r>
        <w:rPr>
          <w:rFonts w:ascii="Cambria" w:hAnsi="Cambria" w:cs="Cambria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30"/>
          <w:szCs w:val="30"/>
          <w:lang w:val="en-US"/>
        </w:rPr>
        <w:t>laat</w:t>
      </w:r>
      <w:proofErr w:type="spellEnd"/>
      <w:r>
        <w:rPr>
          <w:rFonts w:ascii="Cambria" w:hAnsi="Cambria" w:cs="Cambria"/>
          <w:i/>
          <w:iCs/>
          <w:sz w:val="30"/>
          <w:szCs w:val="30"/>
          <w:lang w:val="en-US"/>
        </w:rPr>
        <w:t xml:space="preserve"> </w:t>
      </w:r>
      <w:r>
        <w:rPr>
          <w:rFonts w:ascii="Cambria" w:hAnsi="Cambria" w:cs="Cambria"/>
          <w:sz w:val="30"/>
          <w:szCs w:val="30"/>
          <w:lang w:val="en-US"/>
        </w:rPr>
        <w:t xml:space="preserve">had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Goedele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Liekens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vertolking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vox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populi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genomen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Nadat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hoedanigheid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sexperte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iets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gewéldig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voordehandliggends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had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gezegd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over de affaire van CIA-baas David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Petraeus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richtte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pijlen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spoorbondbons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Jean-Pierre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Goossens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zo'n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staking </w:t>
      </w:r>
      <w:proofErr w:type="gramStart"/>
      <w:r>
        <w:rPr>
          <w:rFonts w:ascii="Cambria" w:hAnsi="Cambria" w:cs="Cambria"/>
          <w:sz w:val="30"/>
          <w:szCs w:val="30"/>
          <w:lang w:val="en-US"/>
        </w:rPr>
        <w:t>van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weinig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solidariteit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vond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getuigen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net van plan was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woensdag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citytripgewijs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Amsterdam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sporen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zussen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óók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zouden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grommen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als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niet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hun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werk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geraakten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Daarmee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gaf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Liekens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meteen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solidariteitsradius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modale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vox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populi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: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-en-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mijn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-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zussen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Nog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verbluffender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dinsdagavond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toe in </w:t>
      </w:r>
      <w:r>
        <w:rPr>
          <w:rFonts w:ascii="Cambria" w:hAnsi="Cambria" w:cs="Cambria"/>
          <w:i/>
          <w:iCs/>
          <w:sz w:val="30"/>
          <w:szCs w:val="30"/>
          <w:lang w:val="en-US"/>
        </w:rPr>
        <w:t xml:space="preserve">De </w:t>
      </w:r>
      <w:proofErr w:type="spellStart"/>
      <w:proofErr w:type="gramStart"/>
      <w:r>
        <w:rPr>
          <w:rFonts w:ascii="Cambria" w:hAnsi="Cambria" w:cs="Cambria"/>
          <w:i/>
          <w:iCs/>
          <w:sz w:val="30"/>
          <w:szCs w:val="30"/>
          <w:lang w:val="en-US"/>
        </w:rPr>
        <w:t>kruitfabriek</w:t>
      </w:r>
      <w:proofErr w:type="spellEnd"/>
      <w:r>
        <w:rPr>
          <w:rFonts w:ascii="Cambria" w:hAnsi="Cambria" w:cs="Cambria"/>
          <w:i/>
          <w:iCs/>
          <w:sz w:val="30"/>
          <w:szCs w:val="30"/>
          <w:lang w:val="en-US"/>
        </w:rPr>
        <w:t xml:space="preserve"> </w:t>
      </w:r>
      <w:r>
        <w:rPr>
          <w:rFonts w:ascii="Cambria" w:hAnsi="Cambria" w:cs="Cambria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Gert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Verhulst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was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centrale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gast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–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ben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vergeten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waarom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maar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allicht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was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hij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reclame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maken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zoveelste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zaalshow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Samson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Gert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of Plop of K3.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Toen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vakbondsvrouw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Chris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Reniers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vervolgens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mee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aanschoof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treinstaking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woensdag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verdedigen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ineens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zekere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lacherigheid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lucht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Zowel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Verhulst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als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presentator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Tom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Lenaerts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keek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Reniers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voortdurend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alsof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backstage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uit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vliegende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schotel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boordevol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groene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mannetjes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hadden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zien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stappen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b/>
          <w:bCs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b/>
          <w:bCs/>
          <w:sz w:val="30"/>
          <w:szCs w:val="30"/>
          <w:lang w:val="en-US"/>
        </w:rPr>
        <w:t xml:space="preserve"> wagon </w:t>
      </w:r>
      <w:proofErr w:type="spellStart"/>
      <w:r>
        <w:rPr>
          <w:rFonts w:ascii="Cambria" w:hAnsi="Cambria" w:cs="Cambria"/>
          <w:b/>
          <w:bCs/>
          <w:sz w:val="30"/>
          <w:szCs w:val="30"/>
          <w:lang w:val="en-US"/>
        </w:rPr>
        <w:t>vol</w:t>
      </w:r>
      <w:proofErr w:type="spellEnd"/>
      <w:r>
        <w:rPr>
          <w:rFonts w:ascii="Cambria" w:hAnsi="Cambria" w:cs="Cambri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sz w:val="30"/>
          <w:szCs w:val="30"/>
          <w:lang w:val="en-US"/>
        </w:rPr>
        <w:t>kinderen</w:t>
      </w:r>
      <w:proofErr w:type="spellEnd"/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Zelf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begon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op den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duur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hallucineren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Ik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zag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aldoor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geest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Karl Marx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boven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tafel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zweven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Het leek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alsof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oude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Duitse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denker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deze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confrontatie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had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belegd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Reniers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belichaamde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mijn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visioen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factor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Arbeid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Verhulst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Lenaerts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waren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Das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Kapital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eenvoudige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vakbondsvrouw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tegenover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twee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ogenschijnlijk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eenvoudige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jongens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,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die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allebei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wellicht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persoonlijke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vermogensbeheerder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zouden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kunnen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na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houden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Reniers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kreeg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het hard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verduren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nog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harder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Goossens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in </w:t>
      </w:r>
      <w:proofErr w:type="spellStart"/>
      <w:r>
        <w:rPr>
          <w:rFonts w:ascii="Cambria" w:hAnsi="Cambria" w:cs="Cambria"/>
          <w:i/>
          <w:iCs/>
          <w:sz w:val="30"/>
          <w:szCs w:val="30"/>
          <w:lang w:val="en-US"/>
        </w:rPr>
        <w:t>Reyers</w:t>
      </w:r>
      <w:proofErr w:type="spellEnd"/>
      <w:r>
        <w:rPr>
          <w:rFonts w:ascii="Cambria" w:hAnsi="Cambria" w:cs="Cambria"/>
          <w:i/>
          <w:i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sz w:val="30"/>
          <w:szCs w:val="30"/>
          <w:lang w:val="en-US"/>
        </w:rPr>
        <w:t>laat</w:t>
      </w:r>
      <w:proofErr w:type="spellEnd"/>
      <w:r>
        <w:rPr>
          <w:rFonts w:ascii="Cambria" w:hAnsi="Cambria" w:cs="Cambria"/>
          <w:i/>
          <w:iCs/>
          <w:sz w:val="30"/>
          <w:szCs w:val="30"/>
          <w:lang w:val="en-US"/>
        </w:rPr>
        <w:t xml:space="preserve"> </w:t>
      </w:r>
      <w:r>
        <w:rPr>
          <w:rFonts w:ascii="Cambria" w:hAnsi="Cambria" w:cs="Cambria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Alle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clichés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passeerden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revue.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bonden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leggen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het land plat,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gijzelen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reiziger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straffen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bevolking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vond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Lenaerts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die had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berekend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zo'n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stakingsdag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onze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economie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veertig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miljoen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euro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kost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in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tijden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crisis!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Konden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die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bonden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niets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anders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bedenken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?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Kennelijk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Lenaerts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niet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vakbonden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voorbije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honderd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jaar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hebben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bereikt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want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volgens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hem is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zo'n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staking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iets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negentiende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eeuw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r>
        <w:rPr>
          <w:rFonts w:ascii="Cambria" w:hAnsi="Cambria" w:cs="Cambria"/>
          <w:sz w:val="30"/>
          <w:szCs w:val="30"/>
          <w:lang w:val="en-US"/>
        </w:rPr>
        <w:t xml:space="preserve">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toen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kwam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Verhulst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anekdote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waarvan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mijn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tenen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week later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nog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altijd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krom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staan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: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zijn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eigen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vader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had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ooit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treinstaking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gebroken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om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wagon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kinderen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kerstshow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van Samson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Gert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brengen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Verhulst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vertelde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alsof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verzetsdaad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uit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Tweede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Wereldoorlog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betrof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Toen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Reniers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beide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heren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uitnodigde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mee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na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denken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over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alternatieve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acties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gaven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Verhulst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Lenaerts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krimp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Terwijl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uitgelezen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kans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is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om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iets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terug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doen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samenleving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: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zowel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Studio 100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Vier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zijn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tenslotte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spin-offs van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openbare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omroep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die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hun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populairste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producten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hebben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vetgemest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belastinggeld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:rsidR="0095511D" w:rsidRDefault="0095511D" w:rsidP="0095511D">
      <w:pPr>
        <w:widowControl w:val="0"/>
        <w:autoSpaceDE w:val="0"/>
        <w:autoSpaceDN w:val="0"/>
        <w:adjustRightInd w:val="0"/>
        <w:spacing w:after="30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alle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duidelijkheid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: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vakbonden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hoeven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niet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worden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bejubeld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Maar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manier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waarop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nu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worden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opgevoerd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is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gênant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zeker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als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je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mediatieke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rehabilitatie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tóch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komt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Wanneer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?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Simpel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: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zodra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publieke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emoties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andere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kant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opzwiepen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Zodra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heel Europa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depressie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heeft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bespaard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bijvoorbeeld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en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ons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alleenstaande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moeders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kinderen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uit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hun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huis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worden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gezet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omdat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hypotheek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niet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meer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kunnen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betalen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In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afwachting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daarvan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is het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goed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weten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vakbonden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op de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publieke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vertrouwensbarometer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nog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altijd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paar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trappen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hoger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staan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dan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de media.</w:t>
      </w:r>
    </w:p>
    <w:p w:rsidR="0095511D" w:rsidRDefault="0095511D" w:rsidP="0095511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-US"/>
        </w:rPr>
      </w:pPr>
    </w:p>
    <w:p w:rsidR="0095511D" w:rsidRDefault="0095511D" w:rsidP="0095511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-US"/>
        </w:rPr>
      </w:pPr>
    </w:p>
    <w:p w:rsidR="00CD671F" w:rsidRDefault="0095511D" w:rsidP="0095511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220" w:hanging="720"/>
      </w:pPr>
      <w:r>
        <w:rPr>
          <w:rFonts w:ascii="Arial" w:hAnsi="Arial" w:cs="Arial"/>
          <w:color w:val="262626"/>
          <w:sz w:val="18"/>
          <w:szCs w:val="18"/>
          <w:lang w:val="en-US"/>
        </w:rPr>
        <w:tab/>
      </w:r>
    </w:p>
    <w:sectPr w:rsidR="00CD671F" w:rsidSect="00993C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1D"/>
    <w:rsid w:val="00270613"/>
    <w:rsid w:val="0095511D"/>
    <w:rsid w:val="00C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0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4190</Characters>
  <Application>Microsoft Macintosh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o</dc:creator>
  <cp:keywords/>
  <dc:description/>
  <cp:lastModifiedBy>f o</cp:lastModifiedBy>
  <cp:revision>1</cp:revision>
  <dcterms:created xsi:type="dcterms:W3CDTF">2012-11-22T19:54:00Z</dcterms:created>
  <dcterms:modified xsi:type="dcterms:W3CDTF">2012-11-22T19:56:00Z</dcterms:modified>
</cp:coreProperties>
</file>