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0"/>
        <w:gridCol w:w="5770"/>
        <w:gridCol w:w="5771"/>
      </w:tblGrid>
      <w:tr w:rsidR="0000020A" w:rsidRPr="0000020A" w:rsidTr="0000020A">
        <w:trPr>
          <w:tblCellSpacing w:w="0" w:type="dxa"/>
        </w:trPr>
        <w:tc>
          <w:tcPr>
            <w:tcW w:w="360" w:type="dxa"/>
            <w:gridSpan w:val="2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0002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BE"/>
              </w:rPr>
              <w:drawing>
                <wp:inline distT="0" distB="0" distL="0" distR="0" wp14:anchorId="0340B100" wp14:editId="63D2F48F">
                  <wp:extent cx="228600" cy="228600"/>
                  <wp:effectExtent l="0" t="0" r="0" b="0"/>
                  <wp:docPr id="4" name="Afbeelding 1" descr="Blog 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En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hyperlink r:id="rId6" w:history="1">
              <w:r w:rsidRPr="0000020A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00020A" w:rsidRPr="0000020A" w:rsidTr="0000020A">
        <w:trPr>
          <w:tblCellSpacing w:w="0" w:type="dxa"/>
        </w:trPr>
        <w:tc>
          <w:tcPr>
            <w:tcW w:w="240" w:type="dxa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00020A" w:rsidRPr="0000020A" w:rsidRDefault="0000020A" w:rsidP="0000020A">
      <w:pPr>
        <w:spacing w:after="60" w:line="240" w:lineRule="auto"/>
        <w:outlineLvl w:val="0"/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  <w:t xml:space="preserve">VERRE  OOSTEN   </w:t>
      </w:r>
      <w:r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  <w:br/>
      </w:r>
      <w:r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  <w:br/>
      </w:r>
      <w:r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  <w:br/>
      </w:r>
      <w:r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  <w:br/>
      </w:r>
      <w:r w:rsidRPr="0000020A"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  <w:t>Prehistorische grotwoningen ontdekt in China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David Davidson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 xml:space="preserve">28 januari 2009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Chinese archeologen hebben in het noordwesten van China zeventien 5.500 jaar oude grotwoningen en pottenbakkerswerkplaatsen blootgelegd.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Het zijn de oudste door mensenhanden gemaakte huizen en werkplaatsen in China. De opgravingen duurden vier jaar en werden uitgevoerd door wetenschappers van het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Shaanxi</w:t>
      </w:r>
      <w:proofErr w:type="spellEnd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Archeologie Instituut.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De huizen liggen op een klif langs de rivier de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Jinghe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ongeveer twintig kilometer van de provinciehoofdstad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Xi'an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en worden toegeschreven aan de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Neolithische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Yangshao</w:t>
      </w:r>
      <w:proofErr w:type="spellEnd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-cultuur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 De cultuur staat bekend om haar rode aardewerken potten die versierd zijn met verschillende patronen en dierfiguren.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De woningen zijn ieder ongeveer tien vierkante meter groot. Ieder huis bestaat uit twee kamers. Eén kamer is uitgehouwen in de klif, terwijl de ander werd aangebouwd met hout en modder.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In de omgeving van de huizen werden onder meer ovens, opslagplaatsen en gereedschappen gevonden.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Volgens de archeologen kan uit de opgraving van het pottenbakkersdorp worden opgemaakt dat een selecte groep binnen de samenleving gespecialiseerd was in het fabriceren van aardewerk: een aanwijzing voor prehistorische arbeidsdeling. </w:t>
      </w:r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7" w:history="1">
        <w:r w:rsidRPr="0000020A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http://www.volkskrant.nl/wetenschap/article1139160.ece/Prehistorische_grotwoningen_ontdekt_in_China</w:t>
        </w:r>
      </w:hyperlink>
    </w:p>
    <w:p w:rsidR="0000020A" w:rsidRPr="0000020A" w:rsidRDefault="0000020A" w:rsidP="0000020A">
      <w:pPr>
        <w:spacing w:after="60" w:line="240" w:lineRule="auto"/>
        <w:outlineLvl w:val="0"/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</w:pPr>
      <w:r w:rsidRPr="0000020A">
        <w:rPr>
          <w:rFonts w:ascii="Arial" w:eastAsia="Times New Roman" w:hAnsi="Arial" w:cs="Arial"/>
          <w:b/>
          <w:bCs/>
          <w:color w:val="1F4F72"/>
          <w:kern w:val="36"/>
          <w:sz w:val="36"/>
          <w:szCs w:val="36"/>
          <w:lang w:eastAsia="nl-BE"/>
        </w:rPr>
        <w:t xml:space="preserve">1,8 miljoen jaar oude bijlen ontdekt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9"/>
      </w:tblGrid>
      <w:tr w:rsidR="0000020A" w:rsidRPr="0000020A" w:rsidTr="00000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00020A" w:rsidRPr="0000020A" w:rsidTr="00000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0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30 januari 2009 </w:t>
            </w:r>
          </w:p>
        </w:tc>
      </w:tr>
    </w:tbl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000000"/>
          <w:sz w:val="20"/>
          <w:szCs w:val="20"/>
          <w:lang w:eastAsia="nl-BE"/>
        </w:rPr>
        <w:drawing>
          <wp:inline distT="0" distB="0" distL="0" distR="0" wp14:anchorId="681ECF69" wp14:editId="0107E7A2">
            <wp:extent cx="2371725" cy="3152775"/>
            <wp:effectExtent l="0" t="0" r="9525" b="9525"/>
            <wp:docPr id="5" name="Afbeelding 2" descr="http://www.hln.be/static/FOTO/pe/15/0/12/art_large_77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n.be/static/FOTO/pe/15/0/12/art_large_770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000000"/>
          <w:sz w:val="20"/>
          <w:szCs w:val="20"/>
          <w:lang w:eastAsia="nl-BE"/>
        </w:rPr>
        <w:drawing>
          <wp:inline distT="0" distB="0" distL="0" distR="0" wp14:anchorId="72D69403" wp14:editId="2CF936F5">
            <wp:extent cx="2762250" cy="2000250"/>
            <wp:effectExtent l="0" t="0" r="0" b="0"/>
            <wp:docPr id="6" name="Afbeelding 3" descr="http://historiek.net/images/stories/media/maleisie-bij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oriek.net/images/stories/media/maleisie-bijl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A" w:rsidRPr="0000020A" w:rsidRDefault="0000020A" w:rsidP="0000020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nl-BE"/>
        </w:rPr>
      </w:pPr>
      <w:proofErr w:type="spellStart"/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Maleisische</w:t>
      </w:r>
      <w:proofErr w:type="spellEnd"/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archeologen zeggen stenen bijlen </w:t>
      </w:r>
      <w:r w:rsidRPr="0000020A">
        <w:rPr>
          <w:rFonts w:ascii="Arial" w:eastAsia="Times New Roman" w:hAnsi="Arial" w:cs="Arial"/>
          <w:color w:val="FF0000"/>
          <w:sz w:val="24"/>
          <w:szCs w:val="24"/>
          <w:lang w:eastAsia="nl-BE"/>
        </w:rPr>
        <w:t>(1)</w:t>
      </w:r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te hebben opgegraven die dateren van </w:t>
      </w:r>
      <w:r w:rsidRPr="0000020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BE"/>
        </w:rPr>
        <w:t>1,8 miljoen</w:t>
      </w:r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jaar geleden en die daarmee de oudste bijlen in </w:t>
      </w:r>
      <w:proofErr w:type="spellStart"/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azie</w:t>
      </w:r>
      <w:proofErr w:type="spellEnd"/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zijn.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De zeven (vuist)bijlen en ander gereedschap( =klingen en vlakke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werkruigen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uit afslagmateriaal ) werden in juni 2008 gevonden in de noordelijke staat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Perak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 de historische site van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Bukit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Bunuh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/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Lenggong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) en hun ouderdom werd door een laboratorium in Tokyo vastgesteld op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1,83 miljoen jaar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zei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Mokhtar</w:t>
      </w:r>
      <w:proofErr w:type="spellEnd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Saidin</w:t>
      </w:r>
      <w:proofErr w:type="spellEnd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,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hoofd van het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Centrum voor Archeologisch Onderzoek van de universiteit van Maleisië.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Het lab,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Geochrolology</w:t>
      </w:r>
      <w:proofErr w:type="spellEnd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Japan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berekende de ouderdom van de bijlen aan de hand van het ( door de impact van een meteoriet gevormde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suevite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 gesteente waarin ze waren vast gecementeerd :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The rock has been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dated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using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a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fission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track dating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method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in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Geochronology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Lab in Japan, Tokyo,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discloses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a date of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approximately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nl-BE"/>
        </w:rPr>
        <w:t>1.83 Â± 0.61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old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.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Andere archeologen hebben nog geen kennis kunnen nemen van het onderzoek.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BE"/>
        </w:rPr>
        <w:lastRenderedPageBreak/>
        <w:t>Oude bijlen</w:t>
      </w:r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Mokhtar</w:t>
      </w:r>
      <w:proofErr w:type="spellEnd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Saidin</w:t>
      </w:r>
      <w:proofErr w:type="spellEnd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“....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this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find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shows the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existence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human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beings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there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1.83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ago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....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This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is the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earliest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evidence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Paleolithic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culture in the South-East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Asian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region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,”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" 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 tot nu toe oudste (vuist)bijlen, werden gevonden in Afrika, 1,6 miljoen jaar oud .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In Afrika zijn echter ook andere hak- en kapwerktuigen, alsmede menselijke resten, gevonden die nog veel ouder zijn, sommige wel vier miljoen jaar, "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zei hij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Uit enkele eerdere vondsten is wel geconcludeerd dat er al 1,9 miljoen jaar geleden mensen moeten hebben geleefd in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Zuidoost-Azië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maar deze vondsten zijn omstreden, zei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Harry Truman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Simanjuntak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van het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Indonesische Archeologisch Onderzoekscentrum in Jakarta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Hij benadrukte dat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de ouderdom van de bijlen ook nog moet worden geverifieerd.</w:t>
      </w:r>
    </w:p>
    <w:p w:rsidR="0000020A" w:rsidRPr="0000020A" w:rsidRDefault="0000020A" w:rsidP="0000020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nl-BE"/>
        </w:rPr>
      </w:pPr>
      <w:proofErr w:type="spellStart"/>
      <w:r w:rsidRPr="000002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Perak</w:t>
      </w:r>
      <w:proofErr w:type="spellEnd"/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 tot nu toe oudste getuigen van menselijk leven in Maleisië zijn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stenen werktuigen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van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tweehonderdduizend jaar oud,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die op </w:t>
      </w:r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dezelfde vindplaats in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Perak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werden ontdekt. De archeologen hopen ook menselijke overblijfselen te vinden, maar dat is met oog op het warme, vochtige klimaat misschien een illusie, zei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Mokhtar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 De botten die er tot nu toe zijn gevonden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(2)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waren niet ouder dan ongeveer tienduizend jaar.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</w:tblGrid>
      <w:tr w:rsidR="0000020A" w:rsidRPr="0000020A" w:rsidTr="00000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000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© Novum </w:t>
            </w:r>
          </w:p>
        </w:tc>
      </w:tr>
    </w:tbl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(1) Er worden "vuistbijlen "( Hand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axes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)bedoeld ( en andere werktuigen ) : 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br/>
        <w:t xml:space="preserve">Dat is de naam die wordt gegeven aan bepaalde prehistorische stenen werktuigen /wapens 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0" w:tgtFrame="_blank" w:history="1">
        <w:r w:rsidRPr="0000020A">
          <w:rPr>
            <w:rFonts w:ascii="Arial" w:eastAsia="Times New Roman" w:hAnsi="Arial" w:cs="Arial"/>
            <w:color w:val="810081"/>
            <w:sz w:val="20"/>
            <w:szCs w:val="20"/>
            <w:u w:val="single"/>
            <w:lang w:eastAsia="nl-BE"/>
          </w:rPr>
          <w:t>http://nl.wikipedia.org/wiki/Vuistbijl</w:t>
        </w:r>
      </w:hyperlink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Afwachten dus wat voor een soort en welke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styl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van " bijl " daar is ontdekt...dat is NIET uit het artikel af te leiden .... </w:t>
      </w:r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*</w:t>
      </w:r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nl-BE"/>
        </w:rPr>
        <w:t>Voor zover we weten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maakte de </w:t>
      </w:r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nl-BE"/>
        </w:rPr>
        <w:t xml:space="preserve">Homo </w:t>
      </w:r>
      <w:proofErr w:type="spellStart"/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nl-BE"/>
        </w:rPr>
        <w:t>Habilis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de eerste stenen werktuigen.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Homo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habilis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BE"/>
        </w:rPr>
        <w:t>Oldowan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werktuigen (2.5 - 1.4 Ma)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FF0000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1977B4CB" wp14:editId="205F9B6D">
                <wp:extent cx="304800" cy="304800"/>
                <wp:effectExtent l="0" t="0" r="0" b="0"/>
                <wp:docPr id="3" name="AutoShape 4" descr="http://www.geo.arizona.edu/Antevs/nats104/toololdu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eschrijving: http://www.geo.arizona.edu/Antevs/nats104/toololdua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GaT9Y3wIAAPg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FF0000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6C12444F" wp14:editId="13D38536">
                <wp:extent cx="304800" cy="304800"/>
                <wp:effectExtent l="0" t="0" r="0" b="0"/>
                <wp:docPr id="2" name="AutoShape 5" descr="http://cas.bellarmine.edu/tietjen/Evolution/Hominids/Homo%20habilis%20tool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Beschrijving: http://cas.bellarmine.edu/tietjen/Evolution/Hominids/Homo%20habilis%20tool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i57CP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br/>
      </w:r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nl-BE"/>
        </w:rPr>
        <w:t>* Homo Erectus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was de eerste die er echt handigheid mee kreeg.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000000"/>
          <w:sz w:val="20"/>
          <w:szCs w:val="20"/>
          <w:lang w:eastAsia="nl-BE"/>
        </w:rPr>
        <w:drawing>
          <wp:inline distT="0" distB="0" distL="0" distR="0" wp14:anchorId="7CED976C" wp14:editId="41D70498">
            <wp:extent cx="5715000" cy="5562600"/>
            <wp:effectExtent l="0" t="0" r="0" b="0"/>
            <wp:docPr id="7" name="Afbeelding 7" descr="http://www.donsmaps.com/images6/twotoolsdman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nsmaps.com/images6/twotoolsdmani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Links is een DMANISI werktuig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000000"/>
          <w:sz w:val="20"/>
          <w:szCs w:val="20"/>
          <w:lang w:eastAsia="nl-BE"/>
        </w:rPr>
        <w:lastRenderedPageBreak/>
        <w:drawing>
          <wp:inline distT="0" distB="0" distL="0" distR="0" wp14:anchorId="66DDE9DC" wp14:editId="6A61958E">
            <wp:extent cx="2743200" cy="3838575"/>
            <wp:effectExtent l="0" t="0" r="0" b="9525"/>
            <wp:docPr id="8" name="Afbeelding 8" descr="http://www.athenapub.com/13dmli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thenapub.com/13dmlith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Dmanissi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werktuigen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Homo erectus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BE"/>
        </w:rPr>
        <w:t>Acheulian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werktuigen (1.4 - 0.2 Ma)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000000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56C87D8E" wp14:editId="64858614">
                <wp:extent cx="304800" cy="304800"/>
                <wp:effectExtent l="0" t="0" r="0" b="0"/>
                <wp:docPr id="1" name="AutoShape 8" descr="http://www.geo.arizona.edu/Antevs/nats104/toolacheu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Beschrijving: http://www.geo.arizona.edu/Antevs/nats104/toolacheul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/NHZTeAgAA+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000000"/>
          <w:sz w:val="20"/>
          <w:szCs w:val="20"/>
          <w:lang w:eastAsia="nl-BE"/>
        </w:rPr>
        <w:drawing>
          <wp:inline distT="0" distB="0" distL="0" distR="0" wp14:anchorId="463FB7CC" wp14:editId="157AEC0C">
            <wp:extent cx="5600700" cy="3810000"/>
            <wp:effectExtent l="0" t="0" r="0" b="0"/>
            <wp:docPr id="9" name="Afbeelding 9" descr="http://www.howardbloom.net/reinventing_capitalism/index_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wardbloom.net/reinventing_capitalism/index_files/image07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(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Algerië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)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noProof/>
          <w:color w:val="000000"/>
          <w:sz w:val="20"/>
          <w:szCs w:val="20"/>
          <w:lang w:eastAsia="nl-BE"/>
        </w:rPr>
        <w:drawing>
          <wp:inline distT="0" distB="0" distL="0" distR="0" wp14:anchorId="648FE422" wp14:editId="7F2FD52C">
            <wp:extent cx="2971800" cy="1990725"/>
            <wp:effectExtent l="0" t="0" r="0" b="9525"/>
            <wp:docPr id="10" name="Afbeelding 10" descr="http://www.ecotao.com/holism/h_erectus_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otao.com/holism/h_erectus_too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nl-BE"/>
        </w:rPr>
        <w:t>Erectus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is waarschijnlijk de maker van de nu in Maleisië gevonden oude "bijlen " : maar dan zal ofwel de voorgestelde ouderdom</w:t>
      </w:r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nl-BE"/>
        </w:rPr>
        <w:t xml:space="preserve"> toch wat overschat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zijn ( tussen de 1,8 a 0,6 miljoen jaar volgens het lab in Japan ) / ofwel was </w:t>
      </w:r>
      <w:r w:rsidRPr="0000020A">
        <w:rPr>
          <w:rFonts w:ascii="Arial" w:eastAsia="Times New Roman" w:hAnsi="Arial" w:cs="Arial"/>
          <w:b/>
          <w:bCs/>
          <w:color w:val="FF0000"/>
          <w:sz w:val="20"/>
          <w:szCs w:val="20"/>
          <w:lang w:eastAsia="nl-BE"/>
        </w:rPr>
        <w:t xml:space="preserve">erectus </w:t>
      </w: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toen al( - 1,8 miljoen) in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azië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aanwezig ?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"......the new found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evidence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infers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possibilities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such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as: </w:t>
      </w: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  <w:t xml:space="preserve">1.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Bukit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Bunuh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site had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unveiled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the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earliest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presence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of human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being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,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particularly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in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this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region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(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with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absolute dating </w:t>
      </w:r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circa 1.8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ago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).</w:t>
      </w: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  <w:t xml:space="preserve">2. A new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suggestion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that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Out of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Africa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theory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should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be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way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earlier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than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1.8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ago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br/>
      </w: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3. For the first time ever, the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chronometric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dating has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proved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that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hand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axe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does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exist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in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this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region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1.8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ago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.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This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new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proof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dispute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Movius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Line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theory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,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which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suggest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that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there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is no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handaxe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tool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around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the </w:t>
      </w:r>
      <w:proofErr w:type="spellStart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region</w:t>
      </w:r>
      <w:proofErr w:type="spellEnd"/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.</w:t>
      </w: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</w: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lastRenderedPageBreak/>
        <w:t xml:space="preserve">4. </w:t>
      </w:r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The meteorite impact in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Bukit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Bunuh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brought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the area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into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desolation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,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caused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the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migration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of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early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people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towards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Java......</w:t>
      </w:r>
      <w:r w:rsidRPr="0000020A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"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Mokthar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: "....</w:t>
      </w:r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the </w:t>
      </w:r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nl-BE"/>
        </w:rPr>
        <w:t>hand-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nl-BE"/>
        </w:rPr>
        <w:t>axes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were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used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by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homo erectus,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extinct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early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human.... the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oldest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homo erectus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fossil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discovered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in the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region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was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from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Java in Indonesia,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dated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at 1.7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old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.</w:t>
      </w:r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br/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Internationally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, the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two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oldest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fossils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were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from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Georgia (1.8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old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)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China (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between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1.7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1.8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million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), </w:t>
      </w:r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br/>
        <w:t>....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This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new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find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in Malaysia is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actually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older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than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those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in Georgia (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Dmanisi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)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China,(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Archaeological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sites in China,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such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as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Yuanmou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Longgupo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revealed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evidence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hominan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that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were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dated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back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1.7 </w:t>
      </w: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softHyphen/>
        <w:t xml:space="preserve"> 1.8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milliion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years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ago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) but the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difference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is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that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what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we found was the tool,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we have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to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continue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to</w:t>
      </w:r>
      <w:proofErr w:type="spellEnd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 look </w:t>
      </w:r>
      <w:proofErr w:type="spellStart"/>
      <w:r w:rsidRPr="000002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for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human </w:t>
      </w:r>
      <w:proofErr w:type="spellStart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bones</w:t>
      </w:r>
      <w:proofErr w:type="spellEnd"/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,” </w:t>
      </w:r>
    </w:p>
    <w:p w:rsidR="0000020A" w:rsidRPr="0000020A" w:rsidRDefault="0000020A" w:rsidP="00000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5" w:tgtFrame="_blank" w:history="1">
        <w:r w:rsidRPr="000002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BE"/>
          </w:rPr>
          <w:t>http://en.wikipedia.org/wiki/Homo_erectus</w:t>
        </w:r>
      </w:hyperlink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1541"/>
      </w:tblGrid>
      <w:tr w:rsidR="0000020A" w:rsidRPr="0000020A" w:rsidTr="0000020A">
        <w:trPr>
          <w:tblCellSpacing w:w="0" w:type="dxa"/>
        </w:trPr>
        <w:tc>
          <w:tcPr>
            <w:tcW w:w="240" w:type="dxa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0002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BE"/>
              </w:rPr>
              <w:drawing>
                <wp:inline distT="0" distB="0" distL="0" distR="0" wp14:anchorId="7DFED470" wp14:editId="3428CD57">
                  <wp:extent cx="228600" cy="228600"/>
                  <wp:effectExtent l="0" t="0" r="0" b="0"/>
                  <wp:docPr id="11" name="Afbeelding 11" descr="Blog 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og En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20A" w:rsidRPr="0000020A" w:rsidRDefault="0000020A" w:rsidP="0000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hyperlink r:id="rId16" w:history="1">
              <w:r w:rsidRPr="0000020A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>Homo Erectus</w:t>
              </w:r>
            </w:hyperlink>
          </w:p>
        </w:tc>
      </w:tr>
    </w:tbl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(2)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Two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sets of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burials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from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the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Niah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cave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complex in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Sarawak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and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Pulau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Kelumpang</w:t>
      </w:r>
      <w:proofErr w:type="spellEnd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 xml:space="preserve"> in </w:t>
      </w:r>
      <w:proofErr w:type="spellStart"/>
      <w:r w:rsidRPr="0000020A">
        <w:rPr>
          <w:rFonts w:ascii="Arial" w:eastAsia="Times New Roman" w:hAnsi="Arial" w:cs="Arial"/>
          <w:color w:val="FF0000"/>
          <w:sz w:val="20"/>
          <w:szCs w:val="20"/>
          <w:lang w:eastAsia="nl-BE"/>
        </w:rPr>
        <w:t>Perak</w:t>
      </w:r>
      <w:proofErr w:type="spellEnd"/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7" w:history="1">
        <w:r w:rsidRPr="0000020A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http://www.southeastasianarchaeology.com/2008/09/18/special-six-new-neolithic-burials-from-sarawak-revealed/</w:t>
        </w:r>
      </w:hyperlink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0020A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Meer uitgebreide informatieve bronnen :</w:t>
      </w:r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8" w:history="1">
        <w:r w:rsidRPr="0000020A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http://newsfrombangladesh.net/view.php?hidDate=2009-02-01&amp;hidType=INE</w:t>
        </w:r>
      </w:hyperlink>
    </w:p>
    <w:p w:rsidR="0000020A" w:rsidRPr="0000020A" w:rsidRDefault="0000020A" w:rsidP="000002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9" w:history="1">
        <w:r w:rsidRPr="0000020A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http://www.thewest.com.au/default.aspx?MenuID=2&amp;ContentID=122299</w:t>
        </w:r>
      </w:hyperlink>
    </w:p>
    <w:p w:rsidR="00E04A57" w:rsidRDefault="00E04A57"/>
    <w:sectPr w:rsidR="00E04A57" w:rsidSect="00F37C46">
      <w:pgSz w:w="15876" w:h="23814"/>
      <w:pgMar w:top="1417" w:right="1985" w:bottom="1417" w:left="1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F2"/>
    <w:rsid w:val="0000020A"/>
    <w:rsid w:val="002870F2"/>
    <w:rsid w:val="00A3255E"/>
    <w:rsid w:val="00A73D42"/>
    <w:rsid w:val="00B53F7A"/>
    <w:rsid w:val="00E04A57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none" w:sz="0" w:space="0" w:color="auto"/>
                                    <w:right w:val="single" w:sz="6" w:space="0" w:color="999999"/>
                                  </w:divBdr>
                                </w:div>
                                <w:div w:id="12110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3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1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newsfrombangladesh.net/view.php?hidDate=2009-02-01&amp;hidType=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olkskrant.nl/wetenschap/article1139160.ece/Prehistorische_grotwoningen_ontdekt_in_China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southeastasianarchaeology.com/2008/09/18/special-six-new-neolithic-burials-from-sarawak-reveale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vodisku.multiply.com/journal/item/215/Homo_Erectu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vodisku.multiply.com/journal/item/862/Verre-Oosten-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Homo_erectus" TargetMode="External"/><Relationship Id="rId10" Type="http://schemas.openxmlformats.org/officeDocument/2006/relationships/hyperlink" Target="http://nl.wikipedia.org/wiki/Vuistbijl" TargetMode="External"/><Relationship Id="rId19" Type="http://schemas.openxmlformats.org/officeDocument/2006/relationships/hyperlink" Target="http://www.thewest.com.au/default.aspx?MenuID=2&amp;ContentID=12229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5940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tsjok45</dc:creator>
  <cp:keywords/>
  <dc:description/>
  <cp:lastModifiedBy>tsjok45</cp:lastModifiedBy>
  <cp:revision>3</cp:revision>
  <dcterms:created xsi:type="dcterms:W3CDTF">2012-08-14T04:55:00Z</dcterms:created>
  <dcterms:modified xsi:type="dcterms:W3CDTF">2012-08-14T04:56:00Z</dcterms:modified>
</cp:coreProperties>
</file>